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7F475">
      <w:pPr>
        <w:keepNext w:val="0"/>
        <w:keepLines w:val="0"/>
        <w:pageBreakBefore w:val="0"/>
        <w:kinsoku/>
        <w:wordWrap/>
        <w:overflowPunct/>
        <w:topLinePunct w:val="0"/>
        <w:autoSpaceDE/>
        <w:autoSpaceDN/>
        <w:bidi w:val="0"/>
        <w:adjustRightInd/>
        <w:snapToGrid/>
        <w:spacing w:line="15" w:lineRule="auto"/>
        <w:jc w:val="center"/>
        <w:textAlignment w:val="auto"/>
        <w:rPr>
          <w:rFonts w:hint="eastAsia"/>
          <w:sz w:val="48"/>
          <w:szCs w:val="48"/>
          <w:lang w:val="en-US" w:eastAsia="zh-CN"/>
        </w:rPr>
      </w:pPr>
      <w:r>
        <w:rPr>
          <w:rFonts w:hint="eastAsia"/>
          <w:sz w:val="48"/>
          <w:szCs w:val="48"/>
          <w:lang w:val="en-US" w:eastAsia="zh-CN"/>
        </w:rPr>
        <w:t xml:space="preserve">第一章 </w:t>
      </w:r>
      <w:r>
        <w:rPr>
          <w:rFonts w:hint="eastAsia"/>
          <w:sz w:val="48"/>
          <w:szCs w:val="48"/>
        </w:rPr>
        <w:t>招标</w:t>
      </w:r>
      <w:r>
        <w:rPr>
          <w:rFonts w:hint="eastAsia"/>
          <w:sz w:val="48"/>
          <w:szCs w:val="48"/>
          <w:lang w:val="en-US" w:eastAsia="zh-CN"/>
        </w:rPr>
        <w:t>文件</w:t>
      </w:r>
    </w:p>
    <w:p w14:paraId="460CB5BD">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Calibri" w:hAnsi="Calibri" w:eastAsia="宋体" w:cs="Times New Roman"/>
          <w:sz w:val="28"/>
          <w:szCs w:val="36"/>
          <w:u w:val="none"/>
          <w:lang w:val="en-US" w:eastAsia="zh-CN"/>
        </w:rPr>
      </w:pPr>
    </w:p>
    <w:p w14:paraId="16130735">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Calibri" w:hAnsi="Calibri" w:eastAsia="宋体" w:cs="Times New Roman"/>
          <w:sz w:val="28"/>
          <w:szCs w:val="36"/>
          <w:u w:val="single"/>
          <w:lang w:val="en-US" w:eastAsia="zh-CN"/>
        </w:rPr>
      </w:pPr>
      <w:r>
        <w:rPr>
          <w:rFonts w:hint="eastAsia" w:ascii="Calibri" w:hAnsi="Calibri" w:eastAsia="宋体" w:cs="Times New Roman"/>
          <w:sz w:val="28"/>
          <w:szCs w:val="36"/>
          <w:u w:val="none"/>
          <w:lang w:val="en-US" w:eastAsia="zh-CN"/>
        </w:rPr>
        <w:t>现就</w:t>
      </w:r>
      <w:r>
        <w:rPr>
          <w:rFonts w:hint="eastAsia" w:ascii="Calibri" w:hAnsi="Calibri" w:eastAsia="宋体" w:cs="Times New Roman"/>
          <w:sz w:val="28"/>
          <w:szCs w:val="36"/>
          <w:u w:val="single"/>
          <w:lang w:val="en-US" w:eastAsia="zh-CN"/>
        </w:rPr>
        <w:t>芜湖老船厂1900项目长江序营销物料制作</w:t>
      </w:r>
      <w:r>
        <w:rPr>
          <w:rFonts w:hint="eastAsia" w:cs="Times New Roman"/>
          <w:sz w:val="28"/>
          <w:szCs w:val="36"/>
          <w:u w:val="single"/>
          <w:lang w:val="en-US" w:eastAsia="zh-CN"/>
        </w:rPr>
        <w:t>项目</w:t>
      </w:r>
      <w:r>
        <w:rPr>
          <w:rFonts w:hint="eastAsia" w:cs="Times New Roman"/>
          <w:sz w:val="28"/>
          <w:szCs w:val="36"/>
          <w:u w:val="none"/>
          <w:lang w:val="en-US" w:eastAsia="zh-CN"/>
        </w:rPr>
        <w:t>发出</w:t>
      </w:r>
      <w:r>
        <w:rPr>
          <w:rFonts w:hint="eastAsia" w:ascii="Calibri" w:hAnsi="Calibri" w:eastAsia="宋体" w:cs="Times New Roman"/>
          <w:sz w:val="28"/>
          <w:szCs w:val="36"/>
          <w:u w:val="none"/>
          <w:lang w:val="en-US" w:eastAsia="zh-CN"/>
        </w:rPr>
        <w:t>招标文件，招标信息如下：</w:t>
      </w:r>
    </w:p>
    <w:p w14:paraId="31E2F194">
      <w:pPr>
        <w:keepNext w:val="0"/>
        <w:keepLines w:val="0"/>
        <w:pageBreakBefore w:val="0"/>
        <w:widowControl/>
        <w:numPr>
          <w:ilvl w:val="0"/>
          <w:numId w:val="0"/>
        </w:numPr>
        <w:kinsoku/>
        <w:wordWrap/>
        <w:overflowPunct/>
        <w:topLinePunct w:val="0"/>
        <w:autoSpaceDE/>
        <w:autoSpaceDN/>
        <w:bidi w:val="0"/>
        <w:adjustRightInd/>
        <w:snapToGrid/>
        <w:spacing w:line="15" w:lineRule="auto"/>
        <w:ind w:firstLine="281" w:firstLineChars="100"/>
        <w:jc w:val="left"/>
        <w:textAlignment w:val="auto"/>
        <w:rPr>
          <w:rFonts w:hint="eastAsia"/>
          <w:b/>
          <w:bCs/>
          <w:sz w:val="28"/>
          <w:szCs w:val="36"/>
        </w:rPr>
      </w:pPr>
      <w:r>
        <w:rPr>
          <w:rFonts w:hint="eastAsia"/>
          <w:b/>
          <w:bCs/>
          <w:sz w:val="28"/>
          <w:szCs w:val="36"/>
          <w:lang w:val="en-US" w:eastAsia="zh-CN"/>
        </w:rPr>
        <w:t>一、</w:t>
      </w:r>
      <w:r>
        <w:rPr>
          <w:rFonts w:hint="eastAsia"/>
          <w:b/>
          <w:bCs/>
          <w:sz w:val="28"/>
          <w:szCs w:val="36"/>
        </w:rPr>
        <w:t>项目名称及</w:t>
      </w:r>
      <w:r>
        <w:rPr>
          <w:rFonts w:hint="eastAsia"/>
          <w:b/>
          <w:bCs/>
          <w:sz w:val="28"/>
          <w:szCs w:val="36"/>
          <w:lang w:val="en-US" w:eastAsia="zh-CN"/>
        </w:rPr>
        <w:t>内容</w:t>
      </w:r>
      <w:r>
        <w:rPr>
          <w:rFonts w:hint="eastAsia"/>
          <w:b/>
          <w:bCs/>
          <w:sz w:val="28"/>
          <w:szCs w:val="36"/>
        </w:rPr>
        <w:t>：</w:t>
      </w:r>
    </w:p>
    <w:p w14:paraId="0D64F50E">
      <w:pPr>
        <w:pStyle w:val="13"/>
        <w:numPr>
          <w:ilvl w:val="0"/>
          <w:numId w:val="0"/>
        </w:numPr>
        <w:spacing w:after="0"/>
        <w:ind w:left="0" w:leftChars="0" w:firstLine="560" w:firstLineChars="200"/>
        <w:rPr>
          <w:rFonts w:hint="eastAsia" w:ascii="Arial" w:hAnsi="Arial" w:eastAsia="宋体" w:cs="Arial"/>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1、</w:t>
      </w:r>
      <w:r>
        <w:rPr>
          <w:rFonts w:hint="eastAsia" w:ascii="Arial" w:hAnsi="Arial" w:cs="Arial"/>
          <w:b/>
          <w:bCs/>
          <w:sz w:val="28"/>
          <w:szCs w:val="28"/>
          <w:shd w:val="clear" w:color="auto" w:fill="FFFFFF"/>
        </w:rPr>
        <w:t>项目名称</w:t>
      </w:r>
      <w:r>
        <w:rPr>
          <w:rFonts w:hint="eastAsia" w:ascii="Arial" w:hAnsi="Arial" w:cs="Arial"/>
          <w:sz w:val="28"/>
          <w:szCs w:val="28"/>
          <w:shd w:val="clear" w:color="auto" w:fill="FFFFFF"/>
        </w:rPr>
        <w:t>：</w:t>
      </w:r>
      <w:r>
        <w:rPr>
          <w:rFonts w:hint="eastAsia" w:ascii="Arial" w:hAnsi="Arial" w:cs="Arial"/>
          <w:b w:val="0"/>
          <w:bCs w:val="0"/>
          <w:sz w:val="28"/>
          <w:szCs w:val="28"/>
          <w:shd w:val="clear" w:color="auto" w:fill="FFFFFF"/>
          <w:lang w:val="en-US" w:eastAsia="zh-CN"/>
        </w:rPr>
        <w:t>芜湖老船厂1900项目长江序营销物料制作项目</w:t>
      </w:r>
    </w:p>
    <w:p w14:paraId="6348FB63">
      <w:pPr>
        <w:pStyle w:val="13"/>
        <w:numPr>
          <w:ilvl w:val="0"/>
          <w:numId w:val="0"/>
        </w:numPr>
        <w:spacing w:after="0"/>
        <w:ind w:left="0" w:leftChars="0" w:firstLine="560" w:firstLineChars="200"/>
        <w:rPr>
          <w:rFonts w:hint="eastAsia" w:ascii="Arial" w:hAnsi="Arial" w:eastAsia="宋体" w:cs="Arial"/>
          <w:b/>
          <w:bCs/>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2、</w:t>
      </w:r>
      <w:r>
        <w:rPr>
          <w:rFonts w:hint="eastAsia" w:ascii="Arial" w:hAnsi="Arial" w:cs="Arial"/>
          <w:b/>
          <w:bCs/>
          <w:sz w:val="28"/>
          <w:szCs w:val="28"/>
          <w:shd w:val="clear" w:color="auto" w:fill="FFFFFF"/>
          <w:lang w:val="en-US" w:eastAsia="zh-CN"/>
        </w:rPr>
        <w:t>项目地点：</w:t>
      </w:r>
      <w:r>
        <w:rPr>
          <w:rFonts w:hint="eastAsia" w:ascii="Arial" w:hAnsi="Arial" w:cs="Arial"/>
          <w:b w:val="0"/>
          <w:bCs w:val="0"/>
          <w:sz w:val="28"/>
          <w:szCs w:val="28"/>
          <w:shd w:val="clear" w:color="auto" w:fill="FFFFFF"/>
          <w:lang w:val="en-US" w:eastAsia="zh-CN"/>
        </w:rPr>
        <w:t>芜湖市老船厂1900项目</w:t>
      </w:r>
    </w:p>
    <w:p w14:paraId="05E7AAF4">
      <w:pPr>
        <w:pStyle w:val="13"/>
        <w:numPr>
          <w:ilvl w:val="0"/>
          <w:numId w:val="0"/>
        </w:numPr>
        <w:spacing w:after="0"/>
        <w:ind w:left="0" w:leftChars="0" w:firstLine="560" w:firstLineChars="200"/>
        <w:rPr>
          <w:rFonts w:hint="eastAsia" w:ascii="Arial" w:hAnsi="Arial" w:eastAsia="宋体" w:cs="Arial"/>
          <w:b/>
          <w:bCs/>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3、</w:t>
      </w:r>
      <w:r>
        <w:rPr>
          <w:rFonts w:hint="eastAsia" w:ascii="Arial" w:hAnsi="Arial" w:cs="Arial"/>
          <w:b/>
          <w:bCs/>
          <w:sz w:val="28"/>
          <w:szCs w:val="28"/>
          <w:shd w:val="clear" w:color="auto" w:fill="FFFFFF"/>
          <w:lang w:val="en-US" w:eastAsia="zh-CN"/>
        </w:rPr>
        <w:t>招标人：</w:t>
      </w:r>
      <w:r>
        <w:rPr>
          <w:rFonts w:hint="eastAsia" w:ascii="Arial" w:hAnsi="Arial" w:cs="Arial"/>
          <w:b w:val="0"/>
          <w:bCs w:val="0"/>
          <w:sz w:val="28"/>
          <w:szCs w:val="28"/>
          <w:shd w:val="clear" w:color="auto" w:fill="FFFFFF"/>
          <w:lang w:val="en-US" w:eastAsia="zh-CN"/>
        </w:rPr>
        <w:t>芜湖滨江文旅投资运营有限公司</w:t>
      </w:r>
    </w:p>
    <w:p w14:paraId="3C4A6949">
      <w:pPr>
        <w:pStyle w:val="13"/>
        <w:numPr>
          <w:ilvl w:val="0"/>
          <w:numId w:val="0"/>
        </w:numPr>
        <w:spacing w:after="0"/>
        <w:ind w:left="559" w:leftChars="266" w:firstLine="0" w:firstLineChars="0"/>
        <w:rPr>
          <w:rFonts w:hint="eastAsia" w:ascii="Arial" w:hAnsi="Arial" w:eastAsia="宋体" w:cs="Arial"/>
          <w:kern w:val="2"/>
          <w:sz w:val="28"/>
          <w:szCs w:val="28"/>
          <w:shd w:val="clear" w:color="auto" w:fill="FFFFFF"/>
          <w:lang w:val="en-US" w:eastAsia="zh-CN" w:bidi="ar-SA"/>
        </w:rPr>
      </w:pPr>
      <w:r>
        <w:rPr>
          <w:rFonts w:hint="eastAsia" w:ascii="Arial" w:hAnsi="Arial" w:cs="Arial"/>
          <w:b w:val="0"/>
          <w:bCs w:val="0"/>
          <w:sz w:val="28"/>
          <w:szCs w:val="28"/>
          <w:shd w:val="clear" w:color="auto" w:fill="FFFFFF"/>
          <w:lang w:val="en-US" w:eastAsia="zh-CN"/>
        </w:rPr>
        <w:t>4、</w:t>
      </w:r>
      <w:r>
        <w:rPr>
          <w:rFonts w:hint="eastAsia" w:ascii="Arial" w:hAnsi="Arial" w:cs="Arial"/>
          <w:b/>
          <w:bCs/>
          <w:sz w:val="28"/>
          <w:szCs w:val="28"/>
          <w:shd w:val="clear" w:color="auto" w:fill="FFFFFF"/>
          <w:lang w:val="en-US" w:eastAsia="zh-CN"/>
        </w:rPr>
        <w:t>项目概况：</w:t>
      </w:r>
      <w:r>
        <w:rPr>
          <w:rFonts w:hint="eastAsia" w:ascii="Arial" w:hAnsi="Arial" w:eastAsia="宋体" w:cs="Arial"/>
          <w:kern w:val="2"/>
          <w:sz w:val="28"/>
          <w:szCs w:val="28"/>
          <w:shd w:val="clear" w:color="auto" w:fill="FFFFFF"/>
          <w:lang w:val="en-US" w:eastAsia="zh-CN" w:bidi="ar-SA"/>
        </w:rPr>
        <w:t>本次招标内容为营销印刷类物料，包括户型折页、海报单页、名片及宣传图册等。（详见附表）</w:t>
      </w:r>
    </w:p>
    <w:p w14:paraId="1F9156B8">
      <w:pPr>
        <w:keepNext w:val="0"/>
        <w:keepLines w:val="0"/>
        <w:pageBreakBefore w:val="0"/>
        <w:widowControl/>
        <w:tabs>
          <w:tab w:val="left" w:pos="473"/>
        </w:tabs>
        <w:kinsoku/>
        <w:wordWrap/>
        <w:overflowPunct/>
        <w:topLinePunct w:val="0"/>
        <w:autoSpaceDE/>
        <w:autoSpaceDN/>
        <w:bidi w:val="0"/>
        <w:adjustRightInd/>
        <w:snapToGrid/>
        <w:spacing w:line="15" w:lineRule="auto"/>
        <w:ind w:firstLine="560" w:firstLineChars="200"/>
        <w:jc w:val="left"/>
        <w:textAlignment w:val="auto"/>
        <w:rPr>
          <w:rFonts w:hint="default" w:ascii="Arial" w:hAnsi="Arial" w:eastAsia="宋体" w:cs="Arial"/>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5、</w:t>
      </w:r>
      <w:r>
        <w:rPr>
          <w:rFonts w:hint="eastAsia" w:ascii="Arial" w:hAnsi="Arial" w:cs="Arial"/>
          <w:b/>
          <w:bCs/>
          <w:sz w:val="28"/>
          <w:szCs w:val="28"/>
          <w:shd w:val="clear" w:color="auto" w:fill="FFFFFF"/>
        </w:rPr>
        <w:t>项目概算</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8.5万元（含税</w:t>
      </w:r>
      <w:bookmarkStart w:id="13" w:name="_GoBack"/>
      <w:bookmarkEnd w:id="13"/>
      <w:r>
        <w:rPr>
          <w:rFonts w:hint="eastAsia" w:ascii="Arial" w:hAnsi="Arial" w:cs="Arial"/>
          <w:sz w:val="28"/>
          <w:szCs w:val="28"/>
          <w:shd w:val="clear" w:color="auto" w:fill="FFFFFF"/>
          <w:lang w:val="en-US" w:eastAsia="zh-CN"/>
        </w:rPr>
        <w:t>）</w:t>
      </w:r>
    </w:p>
    <w:p w14:paraId="626FD1E7">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default" w:ascii="Arial" w:hAnsi="Arial" w:cs="Arial"/>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6、</w:t>
      </w:r>
      <w:r>
        <w:rPr>
          <w:rFonts w:hint="eastAsia" w:ascii="Arial" w:hAnsi="Arial" w:cs="Arial"/>
          <w:b/>
          <w:bCs/>
          <w:sz w:val="28"/>
          <w:szCs w:val="28"/>
          <w:shd w:val="clear" w:color="auto" w:fill="FFFFFF"/>
          <w:lang w:val="en-US" w:eastAsia="zh-CN"/>
        </w:rPr>
        <w:t>服务周期</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3个月</w:t>
      </w:r>
    </w:p>
    <w:p w14:paraId="4E7827E8">
      <w:pPr>
        <w:keepNext w:val="0"/>
        <w:keepLines w:val="0"/>
        <w:pageBreakBefore w:val="0"/>
        <w:widowControl/>
        <w:kinsoku/>
        <w:wordWrap/>
        <w:overflowPunct/>
        <w:topLinePunct w:val="0"/>
        <w:autoSpaceDE/>
        <w:autoSpaceDN/>
        <w:bidi w:val="0"/>
        <w:adjustRightInd/>
        <w:snapToGrid/>
        <w:spacing w:line="15" w:lineRule="auto"/>
        <w:ind w:left="559" w:leftChars="266" w:firstLine="0" w:firstLineChars="0"/>
        <w:jc w:val="left"/>
        <w:textAlignment w:val="auto"/>
        <w:rPr>
          <w:rFonts w:hint="default"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二、</w:t>
      </w:r>
      <w:r>
        <w:rPr>
          <w:rFonts w:hint="eastAsia" w:ascii="Arial" w:hAnsi="Arial" w:cs="Arial"/>
          <w:b/>
          <w:bCs/>
          <w:sz w:val="28"/>
          <w:szCs w:val="28"/>
          <w:shd w:val="clear" w:color="auto" w:fill="FFFFFF"/>
          <w:lang w:eastAsia="zh-CN"/>
        </w:rPr>
        <w:t>费用支付</w:t>
      </w:r>
      <w:r>
        <w:rPr>
          <w:rFonts w:ascii="Arial" w:hAnsi="Arial" w:cs="Arial"/>
          <w:sz w:val="28"/>
          <w:szCs w:val="28"/>
          <w:shd w:val="clear" w:color="auto" w:fill="FFFFFF"/>
        </w:rPr>
        <w:t>：</w:t>
      </w:r>
      <w:r>
        <w:rPr>
          <w:rFonts w:hint="eastAsia" w:ascii="Arial" w:hAnsi="Arial" w:cs="Arial"/>
          <w:sz w:val="28"/>
          <w:szCs w:val="28"/>
          <w:shd w:val="clear" w:color="auto" w:fill="FFFFFF"/>
          <w:lang w:val="en-US" w:eastAsia="zh-CN"/>
        </w:rPr>
        <w:t>物料制作结束并经甲方验收合格后，甲方一次性支付全款</w:t>
      </w:r>
      <w:r>
        <w:rPr>
          <w:rFonts w:hint="eastAsia" w:ascii="Arial" w:hAnsi="Arial" w:eastAsia="宋体" w:cs="Arial"/>
          <w:sz w:val="28"/>
          <w:szCs w:val="28"/>
          <w:shd w:val="clear" w:color="auto" w:fill="FFFFFF"/>
          <w:lang w:val="en-US" w:eastAsia="zh-CN"/>
        </w:rPr>
        <w:t>。</w:t>
      </w:r>
    </w:p>
    <w:p w14:paraId="30AF7684">
      <w:pPr>
        <w:keepNext w:val="0"/>
        <w:keepLines w:val="0"/>
        <w:pageBreakBefore w:val="0"/>
        <w:kinsoku/>
        <w:wordWrap/>
        <w:overflowPunct/>
        <w:topLinePunct w:val="0"/>
        <w:autoSpaceDE/>
        <w:autoSpaceDN/>
        <w:bidi w:val="0"/>
        <w:adjustRightInd/>
        <w:snapToGrid/>
        <w:spacing w:line="15" w:lineRule="auto"/>
        <w:ind w:firstLine="562" w:firstLineChars="200"/>
        <w:textAlignment w:val="auto"/>
        <w:rPr>
          <w:rFonts w:hint="eastAsia" w:ascii="Arial" w:hAnsi="Arial" w:cs="Arial"/>
          <w:sz w:val="28"/>
          <w:szCs w:val="28"/>
          <w:highlight w:val="none"/>
          <w:shd w:val="clear" w:color="auto" w:fill="FFFFFF"/>
          <w:lang w:val="en-US" w:eastAsia="zh-CN"/>
        </w:rPr>
      </w:pPr>
      <w:r>
        <w:rPr>
          <w:rFonts w:hint="eastAsia" w:ascii="Arial" w:hAnsi="Arial" w:cs="Arial"/>
          <w:b/>
          <w:bCs/>
          <w:sz w:val="28"/>
          <w:szCs w:val="28"/>
          <w:shd w:val="clear" w:color="auto" w:fill="FFFFFF"/>
          <w:lang w:val="en-US" w:eastAsia="zh-CN"/>
        </w:rPr>
        <w:t>三、招标方式</w:t>
      </w:r>
      <w:r>
        <w:rPr>
          <w:rFonts w:hint="eastAsia" w:ascii="Arial" w:hAnsi="Arial" w:cs="Arial"/>
          <w:sz w:val="28"/>
          <w:szCs w:val="28"/>
          <w:shd w:val="clear" w:color="auto" w:fill="FFFFFF"/>
        </w:rPr>
        <w:t>：</w:t>
      </w:r>
      <w:r>
        <w:rPr>
          <w:rFonts w:hint="eastAsia" w:ascii="Arial" w:hAnsi="Arial" w:cs="Arial"/>
          <w:sz w:val="28"/>
          <w:szCs w:val="28"/>
          <w:highlight w:val="none"/>
          <w:shd w:val="clear" w:color="auto" w:fill="FFFFFF"/>
          <w:lang w:val="en-US" w:eastAsia="zh-CN"/>
        </w:rPr>
        <w:t>公开招标</w:t>
      </w:r>
    </w:p>
    <w:p w14:paraId="7567E971">
      <w:pPr>
        <w:pStyle w:val="13"/>
        <w:ind w:left="0" w:leftChars="0" w:firstLine="0" w:firstLineChars="0"/>
        <w:rPr>
          <w:rFonts w:hint="eastAsia" w:ascii="Arial" w:hAnsi="Arial" w:cs="Arial"/>
          <w:b/>
          <w:bCs/>
          <w:sz w:val="28"/>
          <w:szCs w:val="28"/>
          <w:shd w:val="clear" w:color="auto" w:fill="FFFFFF"/>
          <w:lang w:val="en-US" w:eastAsia="zh-CN"/>
        </w:rPr>
      </w:pPr>
      <w:r>
        <w:rPr>
          <w:rFonts w:hint="eastAsia" w:ascii="Arial" w:hAnsi="Arial" w:cs="Arial"/>
          <w:sz w:val="28"/>
          <w:szCs w:val="28"/>
          <w:highlight w:val="none"/>
          <w:shd w:val="clear" w:color="auto" w:fill="FFFFFF"/>
          <w:lang w:val="en-US" w:eastAsia="zh-CN"/>
        </w:rPr>
        <w:t xml:space="preserve">    </w:t>
      </w:r>
      <w:r>
        <w:rPr>
          <w:rFonts w:hint="eastAsia" w:ascii="Arial" w:hAnsi="Arial" w:cs="Arial"/>
          <w:b/>
          <w:bCs/>
          <w:sz w:val="28"/>
          <w:szCs w:val="28"/>
          <w:shd w:val="clear" w:color="auto" w:fill="FFFFFF"/>
          <w:lang w:val="en-US" w:eastAsia="zh-CN"/>
        </w:rPr>
        <w:t>四、招标文件的获取及招标文件发售办法</w:t>
      </w:r>
    </w:p>
    <w:p w14:paraId="2457C511">
      <w:pPr>
        <w:pStyle w:val="13"/>
        <w:ind w:left="0" w:leftChars="0" w:firstLine="560" w:firstLineChars="200"/>
        <w:rPr>
          <w:rFonts w:hint="eastAsia" w:ascii="Arial" w:hAnsi="Arial" w:cs="Arial"/>
          <w:b/>
          <w:bCs/>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1、</w:t>
      </w:r>
      <w:r>
        <w:rPr>
          <w:rFonts w:hint="eastAsia" w:ascii="Arial" w:hAnsi="Arial" w:cs="Arial"/>
          <w:b/>
          <w:bCs/>
          <w:sz w:val="28"/>
          <w:szCs w:val="28"/>
          <w:shd w:val="clear" w:color="auto" w:fill="FFFFFF"/>
          <w:lang w:val="en-US" w:eastAsia="zh-CN"/>
        </w:rPr>
        <w:t>获取时间：</w:t>
      </w:r>
      <w:r>
        <w:rPr>
          <w:rFonts w:hint="eastAsia" w:ascii="Arial" w:hAnsi="Arial" w:cs="Arial"/>
          <w:b w:val="0"/>
          <w:bCs w:val="0"/>
          <w:sz w:val="28"/>
          <w:szCs w:val="28"/>
          <w:shd w:val="clear" w:color="auto" w:fill="FFFFFF"/>
          <w:lang w:val="en-US" w:eastAsia="zh-CN"/>
        </w:rPr>
        <w:t>自本公告发布之日至投标截止时间</w:t>
      </w:r>
    </w:p>
    <w:p w14:paraId="10179E1A">
      <w:pPr>
        <w:pStyle w:val="13"/>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2、</w:t>
      </w:r>
      <w:r>
        <w:rPr>
          <w:rFonts w:hint="eastAsia" w:ascii="Arial" w:hAnsi="Arial" w:cs="Arial"/>
          <w:b/>
          <w:bCs/>
          <w:sz w:val="28"/>
          <w:szCs w:val="28"/>
          <w:shd w:val="clear" w:color="auto" w:fill="FFFFFF"/>
          <w:lang w:val="en-US" w:eastAsia="zh-CN"/>
        </w:rPr>
        <w:t>获取方式：</w:t>
      </w:r>
      <w:r>
        <w:rPr>
          <w:rFonts w:hint="eastAsia" w:ascii="Arial" w:hAnsi="Arial" w:cs="Arial"/>
          <w:b w:val="0"/>
          <w:bCs w:val="0"/>
          <w:sz w:val="28"/>
          <w:szCs w:val="28"/>
          <w:shd w:val="clear" w:color="auto" w:fill="FFFFFF"/>
          <w:lang w:val="en-US" w:eastAsia="zh-CN"/>
        </w:rPr>
        <w:t>潜在投标人须登录芜湖滨江文旅投资运营有限公司官网自行下载招标文件。</w:t>
      </w:r>
    </w:p>
    <w:p w14:paraId="1DC97D09">
      <w:pPr>
        <w:pStyle w:val="13"/>
        <w:ind w:left="0" w:leftChars="0" w:firstLine="562" w:firstLineChars="200"/>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五、评标办法</w:t>
      </w:r>
    </w:p>
    <w:p w14:paraId="43D8DAEC">
      <w:pPr>
        <w:pStyle w:val="13"/>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1、投标人投标报价不得高于招标控制价，否则其报价无效。</w:t>
      </w:r>
    </w:p>
    <w:p w14:paraId="04B19009">
      <w:pPr>
        <w:pStyle w:val="13"/>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2、经询价小组评审符合招标文件规定条件的有效投标人如低于三家，则本次招标流标（另行重新组织招标）。</w:t>
      </w:r>
    </w:p>
    <w:p w14:paraId="1347AB00">
      <w:pPr>
        <w:pStyle w:val="13"/>
        <w:ind w:left="559" w:leftChars="266" w:firstLine="0" w:firstLineChars="0"/>
        <w:rPr>
          <w:rFonts w:hint="default"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3、</w:t>
      </w:r>
      <w:r>
        <w:rPr>
          <w:rFonts w:hint="eastAsia" w:ascii="Arial" w:hAnsi="Arial" w:cs="Arial"/>
          <w:sz w:val="28"/>
          <w:szCs w:val="28"/>
          <w:shd w:val="clear" w:color="auto" w:fill="FFFFFF"/>
          <w:lang w:val="en-US" w:eastAsia="zh-CN"/>
        </w:rPr>
        <w:t>询价小组对报价文件进行审核，经审核后按照投标报价由低到高依次排序，排名第一的为中标候选人</w:t>
      </w:r>
      <w:r>
        <w:rPr>
          <w:rFonts w:hint="eastAsia" w:ascii="Arial" w:hAnsi="Arial" w:cs="Arial"/>
          <w:b w:val="0"/>
          <w:bCs w:val="0"/>
          <w:sz w:val="28"/>
          <w:szCs w:val="28"/>
          <w:shd w:val="clear" w:color="auto" w:fill="FFFFFF"/>
          <w:lang w:val="en-US" w:eastAsia="zh-CN"/>
        </w:rPr>
        <w:t>。</w:t>
      </w:r>
    </w:p>
    <w:p w14:paraId="077F53E0">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六、投标文件</w:t>
      </w:r>
      <w:r>
        <w:rPr>
          <w:rFonts w:hint="eastAsia" w:ascii="Arial" w:hAnsi="Arial" w:cs="Arial"/>
          <w:sz w:val="28"/>
          <w:szCs w:val="28"/>
          <w:shd w:val="clear" w:color="auto" w:fill="FFFFFF"/>
          <w:lang w:val="en-US" w:eastAsia="zh-CN"/>
        </w:rPr>
        <w:t>：</w:t>
      </w:r>
    </w:p>
    <w:p w14:paraId="3B0B5578">
      <w:pPr>
        <w:autoSpaceDE w:val="0"/>
        <w:autoSpaceDN w:val="0"/>
        <w:adjustRightInd w:val="0"/>
        <w:spacing w:after="0" w:line="360" w:lineRule="auto"/>
        <w:ind w:firstLine="562" w:firstLineChars="200"/>
        <w:jc w:val="both"/>
        <w:rPr>
          <w:rFonts w:hint="eastAsia" w:ascii="Arial" w:hAnsi="Arial" w:eastAsia="宋体" w:cs="Arial"/>
          <w:b/>
          <w:bCs/>
          <w:kern w:val="2"/>
          <w:sz w:val="28"/>
          <w:szCs w:val="28"/>
          <w:shd w:val="clear" w:color="auto" w:fill="FFFFFF"/>
          <w:lang w:val="en-US" w:eastAsia="zh-CN" w:bidi="ar-SA"/>
        </w:rPr>
      </w:pPr>
      <w:r>
        <w:rPr>
          <w:rFonts w:hint="eastAsia" w:ascii="Arial" w:hAnsi="Arial" w:eastAsia="宋体" w:cs="Arial"/>
          <w:b/>
          <w:bCs/>
          <w:kern w:val="2"/>
          <w:sz w:val="28"/>
          <w:szCs w:val="28"/>
          <w:shd w:val="clear" w:color="auto" w:fill="FFFFFF"/>
          <w:lang w:val="en-US" w:eastAsia="zh-CN" w:bidi="ar-SA"/>
        </w:rPr>
        <w:t>1、</w:t>
      </w:r>
      <w:r>
        <w:rPr>
          <w:rFonts w:hint="eastAsia" w:ascii="Arial" w:hAnsi="Arial" w:eastAsia="宋体" w:cs="Arial"/>
          <w:b/>
          <w:bCs/>
          <w:kern w:val="2"/>
          <w:sz w:val="28"/>
          <w:szCs w:val="28"/>
          <w:shd w:val="clear" w:color="auto" w:fill="FFFFFF"/>
          <w:lang w:val="zh-CN" w:eastAsia="zh-CN" w:bidi="ar-SA"/>
        </w:rPr>
        <w:t>报名材料</w:t>
      </w:r>
    </w:p>
    <w:p w14:paraId="6B3C510D">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附件一：投标函 加盖公章；</w:t>
      </w:r>
    </w:p>
    <w:p w14:paraId="1EFA934E">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附件二：法人授权委托书 加盖公章；</w:t>
      </w:r>
    </w:p>
    <w:p w14:paraId="04E0AC88">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附件三：投标人信用承诺函 加盖公章；</w:t>
      </w:r>
    </w:p>
    <w:p w14:paraId="276EFAEE">
      <w:pPr>
        <w:pStyle w:val="9"/>
        <w:ind w:left="559" w:leftChars="266" w:firstLine="0" w:firstLineChars="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附件四：资质证明文件：营业执照 加盖公章；</w:t>
      </w:r>
    </w:p>
    <w:p w14:paraId="7CF6F451">
      <w:pPr>
        <w:pStyle w:val="9"/>
        <w:ind w:firstLine="562" w:firstLineChars="200"/>
        <w:rPr>
          <w:rFonts w:hint="eastAsia" w:ascii="Arial" w:hAnsi="Arial" w:eastAsia="宋体" w:cs="Arial"/>
          <w:b/>
          <w:bCs/>
          <w:kern w:val="2"/>
          <w:sz w:val="28"/>
          <w:szCs w:val="28"/>
          <w:shd w:val="clear" w:color="auto" w:fill="FFFFFF"/>
          <w:lang w:val="en-US" w:eastAsia="zh-CN" w:bidi="ar-SA"/>
        </w:rPr>
      </w:pPr>
      <w:r>
        <w:rPr>
          <w:rFonts w:hint="eastAsia" w:ascii="Arial" w:hAnsi="Arial" w:eastAsia="宋体" w:cs="Arial"/>
          <w:b/>
          <w:bCs/>
          <w:kern w:val="2"/>
          <w:sz w:val="28"/>
          <w:szCs w:val="28"/>
          <w:shd w:val="clear" w:color="auto" w:fill="FFFFFF"/>
          <w:lang w:val="en-US" w:eastAsia="zh-CN" w:bidi="ar-SA"/>
        </w:rPr>
        <w:t>2、投标报价</w:t>
      </w:r>
    </w:p>
    <w:p w14:paraId="3A5E42B3">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附件五：投标报价函 加盖公章</w:t>
      </w:r>
    </w:p>
    <w:p w14:paraId="00169D72">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附件六：投标报价</w:t>
      </w:r>
      <w:r>
        <w:rPr>
          <w:rFonts w:hint="eastAsia" w:ascii="Arial" w:hAnsi="Arial" w:cs="Arial"/>
          <w:b w:val="0"/>
          <w:bCs w:val="0"/>
          <w:kern w:val="2"/>
          <w:sz w:val="28"/>
          <w:szCs w:val="28"/>
          <w:shd w:val="clear" w:color="auto" w:fill="FFFFFF"/>
          <w:lang w:val="en-US" w:eastAsia="zh-CN" w:bidi="ar-SA"/>
        </w:rPr>
        <w:t>清</w:t>
      </w:r>
      <w:r>
        <w:rPr>
          <w:rFonts w:hint="eastAsia" w:ascii="Arial" w:hAnsi="Arial" w:eastAsia="宋体" w:cs="Arial"/>
          <w:b w:val="0"/>
          <w:bCs w:val="0"/>
          <w:kern w:val="2"/>
          <w:sz w:val="28"/>
          <w:szCs w:val="28"/>
          <w:shd w:val="clear" w:color="auto" w:fill="FFFFFF"/>
          <w:lang w:val="en-US" w:eastAsia="zh-CN" w:bidi="ar-SA"/>
        </w:rPr>
        <w:t>单 加盖公章</w:t>
      </w:r>
    </w:p>
    <w:p w14:paraId="005D36C0">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七、投标人资格要求</w:t>
      </w:r>
      <w:r>
        <w:rPr>
          <w:rFonts w:hint="eastAsia" w:ascii="Arial" w:hAnsi="Arial" w:cs="Arial"/>
          <w:sz w:val="28"/>
          <w:szCs w:val="28"/>
          <w:shd w:val="clear" w:color="auto" w:fill="FFFFFF"/>
          <w:lang w:val="en-US" w:eastAsia="zh-CN"/>
        </w:rPr>
        <w:t>：</w:t>
      </w:r>
    </w:p>
    <w:p w14:paraId="70DC3A51">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1、具有独立承担民事责任的能力</w:t>
      </w:r>
      <w:r>
        <w:rPr>
          <w:rFonts w:hint="eastAsia" w:ascii="Arial" w:hAnsi="Arial" w:cs="Arial"/>
          <w:sz w:val="28"/>
          <w:szCs w:val="28"/>
          <w:shd w:val="clear" w:color="auto" w:fill="FFFFFF"/>
          <w:lang w:val="en-US" w:eastAsia="zh-CN"/>
        </w:rPr>
        <w:t>，</w:t>
      </w:r>
      <w:r>
        <w:rPr>
          <w:rFonts w:hint="eastAsia" w:ascii="Arial" w:hAnsi="Arial" w:eastAsia="宋体" w:cs="Arial"/>
          <w:sz w:val="28"/>
          <w:szCs w:val="28"/>
          <w:shd w:val="clear" w:color="auto" w:fill="FFFFFF"/>
          <w:lang w:val="en-US" w:eastAsia="zh-CN"/>
        </w:rPr>
        <w:t>具有有效的营业执照；</w:t>
      </w:r>
    </w:p>
    <w:p w14:paraId="1C91C753">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2、本项目不接受联合体投标；</w:t>
      </w:r>
    </w:p>
    <w:p w14:paraId="0FC5C8A0">
      <w:pPr>
        <w:keepNext w:val="0"/>
        <w:keepLines w:val="0"/>
        <w:pageBreakBefore w:val="0"/>
        <w:widowControl/>
        <w:kinsoku/>
        <w:wordWrap/>
        <w:overflowPunct/>
        <w:topLinePunct w:val="0"/>
        <w:autoSpaceDE/>
        <w:autoSpaceDN/>
        <w:bidi w:val="0"/>
        <w:adjustRightInd/>
        <w:snapToGrid/>
        <w:spacing w:line="15" w:lineRule="auto"/>
        <w:ind w:left="559" w:leftChars="266" w:firstLine="0" w:firstLineChars="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3、投标人存在以下不良信用记录情形之一的，不得推荐为中标候选人，不得确定为中标人：</w:t>
      </w:r>
    </w:p>
    <w:p w14:paraId="3456F1B5">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（1）投标人被人民法院列入失信被执行人的；</w:t>
      </w:r>
    </w:p>
    <w:p w14:paraId="3F3D2544">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（2）投标人或其法定代表人被人民检察院列入行贿犯罪档案的；</w:t>
      </w:r>
    </w:p>
    <w:p w14:paraId="404F469F">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（3）投标人被工商行政管理部门列入企业经营异常名录的；</w:t>
      </w:r>
    </w:p>
    <w:p w14:paraId="5AEB2AAD">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（4）投标人被税务部门列入重大税收违法案件当事人名单的；</w:t>
      </w:r>
    </w:p>
    <w:p w14:paraId="12A42403">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（5）投标人被芜湖市人社部门列入拖欠农民工工资黑名单的；</w:t>
      </w:r>
    </w:p>
    <w:p w14:paraId="66A380EA">
      <w:pPr>
        <w:keepNext w:val="0"/>
        <w:keepLines w:val="0"/>
        <w:pageBreakBefore w:val="0"/>
        <w:widowControl/>
        <w:kinsoku/>
        <w:wordWrap/>
        <w:overflowPunct/>
        <w:topLinePunct w:val="0"/>
        <w:autoSpaceDE/>
        <w:autoSpaceDN/>
        <w:bidi w:val="0"/>
        <w:adjustRightInd/>
        <w:snapToGrid/>
        <w:spacing w:line="15" w:lineRule="auto"/>
        <w:ind w:left="559" w:leftChars="266" w:firstLine="0" w:firstLineChars="0"/>
        <w:jc w:val="left"/>
        <w:textAlignment w:val="auto"/>
        <w:rPr>
          <w:rFonts w:hint="eastAsia" w:ascii="Arial" w:hAnsi="Arial"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（6）投标人被芜湖市城乡建设局因安全生产责任事故限制在芜湖行政区域内承接新的工程项目且在限制期内的</w:t>
      </w:r>
      <w:r>
        <w:rPr>
          <w:rFonts w:hint="eastAsia" w:ascii="Arial" w:hAnsi="Arial" w:cs="Arial"/>
          <w:sz w:val="28"/>
          <w:szCs w:val="28"/>
          <w:shd w:val="clear" w:color="auto" w:fill="FFFFFF"/>
          <w:lang w:val="en-US" w:eastAsia="zh-CN"/>
        </w:rPr>
        <w:t>。</w:t>
      </w:r>
    </w:p>
    <w:p w14:paraId="0187D00F">
      <w:pPr>
        <w:widowControl/>
        <w:numPr>
          <w:ilvl w:val="0"/>
          <w:numId w:val="0"/>
        </w:numPr>
        <w:ind w:firstLine="562" w:firstLineChars="200"/>
        <w:jc w:val="left"/>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八、招标日程表</w:t>
      </w:r>
    </w:p>
    <w:tbl>
      <w:tblPr>
        <w:tblStyle w:val="14"/>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75"/>
        <w:gridCol w:w="2265"/>
        <w:gridCol w:w="3594"/>
      </w:tblGrid>
      <w:tr w14:paraId="426A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463" w:type="pct"/>
            <w:noWrap w:val="0"/>
            <w:vAlign w:val="center"/>
          </w:tcPr>
          <w:p w14:paraId="687DD4A8">
            <w:pPr>
              <w:spacing w:line="360" w:lineRule="auto"/>
              <w:jc w:val="center"/>
              <w:rPr>
                <w:rFonts w:hint="eastAsia" w:ascii="宋体" w:hAnsi="宋体"/>
                <w:b/>
                <w:sz w:val="24"/>
                <w:szCs w:val="24"/>
              </w:rPr>
            </w:pPr>
            <w:r>
              <w:rPr>
                <w:rFonts w:hint="eastAsia" w:ascii="宋体" w:hAnsi="宋体"/>
                <w:b/>
                <w:sz w:val="24"/>
                <w:szCs w:val="24"/>
              </w:rPr>
              <w:t>序号</w:t>
            </w:r>
          </w:p>
        </w:tc>
        <w:tc>
          <w:tcPr>
            <w:tcW w:w="1228" w:type="pct"/>
            <w:noWrap w:val="0"/>
            <w:vAlign w:val="center"/>
          </w:tcPr>
          <w:p w14:paraId="5DF19C60">
            <w:pPr>
              <w:spacing w:line="360" w:lineRule="auto"/>
              <w:jc w:val="center"/>
              <w:rPr>
                <w:rFonts w:hint="eastAsia" w:ascii="宋体" w:hAnsi="宋体"/>
                <w:b/>
                <w:sz w:val="24"/>
                <w:szCs w:val="24"/>
              </w:rPr>
            </w:pPr>
            <w:r>
              <w:rPr>
                <w:rFonts w:hint="eastAsia" w:ascii="宋体" w:hAnsi="宋体"/>
                <w:b/>
                <w:sz w:val="24"/>
                <w:szCs w:val="24"/>
              </w:rPr>
              <w:t>内容</w:t>
            </w:r>
          </w:p>
        </w:tc>
        <w:tc>
          <w:tcPr>
            <w:tcW w:w="1279" w:type="pct"/>
            <w:noWrap w:val="0"/>
            <w:vAlign w:val="center"/>
          </w:tcPr>
          <w:p w14:paraId="12E0733B">
            <w:pPr>
              <w:pStyle w:val="4"/>
              <w:spacing w:line="360" w:lineRule="auto"/>
              <w:jc w:val="center"/>
              <w:rPr>
                <w:rFonts w:hint="eastAsia" w:ascii="宋体" w:hAnsi="宋体" w:eastAsia="宋体"/>
                <w:b/>
                <w:sz w:val="24"/>
                <w:szCs w:val="24"/>
              </w:rPr>
            </w:pPr>
            <w:r>
              <w:rPr>
                <w:rFonts w:hint="eastAsia" w:ascii="宋体" w:hAnsi="宋体" w:eastAsia="宋体"/>
                <w:b/>
                <w:sz w:val="24"/>
                <w:szCs w:val="24"/>
              </w:rPr>
              <w:t>时间</w:t>
            </w:r>
          </w:p>
        </w:tc>
        <w:tc>
          <w:tcPr>
            <w:tcW w:w="2029" w:type="pct"/>
            <w:noWrap w:val="0"/>
            <w:vAlign w:val="center"/>
          </w:tcPr>
          <w:p w14:paraId="1B0194E7">
            <w:pPr>
              <w:spacing w:line="360" w:lineRule="auto"/>
              <w:jc w:val="center"/>
              <w:rPr>
                <w:rFonts w:hint="eastAsia" w:ascii="宋体" w:hAnsi="宋体"/>
                <w:b/>
                <w:sz w:val="24"/>
                <w:szCs w:val="24"/>
              </w:rPr>
            </w:pPr>
            <w:r>
              <w:rPr>
                <w:rFonts w:hint="eastAsia" w:ascii="宋体" w:hAnsi="宋体"/>
                <w:b/>
                <w:sz w:val="24"/>
                <w:szCs w:val="24"/>
              </w:rPr>
              <w:t>地点</w:t>
            </w:r>
          </w:p>
        </w:tc>
      </w:tr>
      <w:tr w14:paraId="222B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63" w:type="pct"/>
            <w:noWrap w:val="0"/>
            <w:vAlign w:val="center"/>
          </w:tcPr>
          <w:p w14:paraId="5E0EF07F">
            <w:pPr>
              <w:spacing w:line="360" w:lineRule="auto"/>
              <w:jc w:val="center"/>
              <w:rPr>
                <w:rFonts w:hint="eastAsia" w:ascii="宋体" w:hAnsi="宋体"/>
                <w:sz w:val="24"/>
                <w:szCs w:val="24"/>
                <w:highlight w:val="none"/>
              </w:rPr>
            </w:pPr>
            <w:r>
              <w:rPr>
                <w:rFonts w:hint="eastAsia" w:ascii="宋体" w:hAnsi="宋体"/>
                <w:sz w:val="24"/>
                <w:szCs w:val="24"/>
                <w:highlight w:val="none"/>
              </w:rPr>
              <w:t>1</w:t>
            </w:r>
          </w:p>
        </w:tc>
        <w:tc>
          <w:tcPr>
            <w:tcW w:w="1228" w:type="pct"/>
            <w:noWrap w:val="0"/>
            <w:vAlign w:val="center"/>
          </w:tcPr>
          <w:p w14:paraId="00474719">
            <w:pPr>
              <w:spacing w:line="360" w:lineRule="auto"/>
              <w:jc w:val="center"/>
              <w:rPr>
                <w:rFonts w:hint="eastAsia" w:ascii="宋体" w:hAnsi="宋体"/>
                <w:sz w:val="24"/>
                <w:szCs w:val="24"/>
                <w:highlight w:val="none"/>
              </w:rPr>
            </w:pPr>
            <w:r>
              <w:rPr>
                <w:rFonts w:hint="eastAsia" w:ascii="宋体" w:hAnsi="宋体"/>
                <w:sz w:val="24"/>
                <w:szCs w:val="24"/>
                <w:highlight w:val="none"/>
                <w:lang w:val="en-US" w:eastAsia="zh-CN"/>
              </w:rPr>
              <w:t>招标</w:t>
            </w:r>
            <w:r>
              <w:rPr>
                <w:rFonts w:hint="eastAsia" w:ascii="宋体" w:hAnsi="宋体"/>
                <w:sz w:val="24"/>
                <w:szCs w:val="24"/>
                <w:highlight w:val="none"/>
              </w:rPr>
              <w:t>文件发布</w:t>
            </w:r>
          </w:p>
        </w:tc>
        <w:tc>
          <w:tcPr>
            <w:tcW w:w="1279" w:type="pct"/>
            <w:noWrap w:val="0"/>
            <w:vAlign w:val="center"/>
          </w:tcPr>
          <w:p w14:paraId="5CF9E5F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2026年3月12日</w:t>
            </w:r>
          </w:p>
          <w:p w14:paraId="753663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星期四12:00</w:t>
            </w:r>
          </w:p>
        </w:tc>
        <w:tc>
          <w:tcPr>
            <w:tcW w:w="2029" w:type="pct"/>
            <w:noWrap w:val="0"/>
            <w:vAlign w:val="center"/>
          </w:tcPr>
          <w:p w14:paraId="602959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芜湖滨江文旅投资运营有限公司</w:t>
            </w:r>
          </w:p>
          <w:p w14:paraId="07853354">
            <w:pPr>
              <w:pStyle w:val="13"/>
              <w:jc w:val="center"/>
              <w:rPr>
                <w:rFonts w:hint="default"/>
                <w:lang w:val="en-US" w:eastAsia="zh-CN"/>
              </w:rPr>
            </w:pPr>
            <w:r>
              <w:rPr>
                <w:rFonts w:hint="eastAsia" w:ascii="宋体" w:hAnsi="宋体"/>
                <w:spacing w:val="0"/>
                <w:sz w:val="24"/>
                <w:szCs w:val="24"/>
                <w:highlight w:val="none"/>
                <w:lang w:val="en-US" w:eastAsia="zh-CN"/>
              </w:rPr>
              <w:t>官网</w:t>
            </w:r>
          </w:p>
        </w:tc>
      </w:tr>
      <w:tr w14:paraId="4E62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63" w:type="pct"/>
            <w:noWrap w:val="0"/>
            <w:vAlign w:val="center"/>
          </w:tcPr>
          <w:p w14:paraId="3A115FB8">
            <w:pPr>
              <w:spacing w:line="360" w:lineRule="auto"/>
              <w:jc w:val="center"/>
              <w:rPr>
                <w:rFonts w:hint="eastAsia" w:ascii="宋体" w:hAnsi="宋体"/>
                <w:sz w:val="24"/>
                <w:szCs w:val="24"/>
                <w:highlight w:val="none"/>
              </w:rPr>
            </w:pPr>
            <w:r>
              <w:rPr>
                <w:rFonts w:hint="eastAsia" w:ascii="宋体" w:hAnsi="宋体"/>
                <w:sz w:val="24"/>
                <w:szCs w:val="24"/>
                <w:highlight w:val="none"/>
              </w:rPr>
              <w:t>2</w:t>
            </w:r>
          </w:p>
        </w:tc>
        <w:tc>
          <w:tcPr>
            <w:tcW w:w="1228" w:type="pct"/>
            <w:noWrap w:val="0"/>
            <w:vAlign w:val="center"/>
          </w:tcPr>
          <w:p w14:paraId="51378DCB">
            <w:pPr>
              <w:spacing w:line="360" w:lineRule="auto"/>
              <w:jc w:val="center"/>
              <w:rPr>
                <w:rFonts w:hint="eastAsia" w:ascii="宋体" w:hAnsi="宋体"/>
                <w:sz w:val="24"/>
                <w:szCs w:val="24"/>
                <w:highlight w:val="none"/>
              </w:rPr>
            </w:pPr>
            <w:r>
              <w:rPr>
                <w:rFonts w:hint="eastAsia" w:ascii="宋体" w:hAnsi="宋体"/>
                <w:sz w:val="24"/>
                <w:szCs w:val="24"/>
                <w:highlight w:val="none"/>
                <w:lang w:val="en-US" w:eastAsia="zh-CN"/>
              </w:rPr>
              <w:t>投标</w:t>
            </w:r>
            <w:r>
              <w:rPr>
                <w:rFonts w:hint="eastAsia" w:ascii="宋体" w:hAnsi="宋体"/>
                <w:sz w:val="24"/>
                <w:szCs w:val="24"/>
                <w:highlight w:val="none"/>
              </w:rPr>
              <w:t>文件提交</w:t>
            </w:r>
          </w:p>
        </w:tc>
        <w:tc>
          <w:tcPr>
            <w:tcW w:w="1279" w:type="pct"/>
            <w:noWrap w:val="0"/>
            <w:vAlign w:val="center"/>
          </w:tcPr>
          <w:p w14:paraId="076BC65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2026年3月16日</w:t>
            </w:r>
          </w:p>
          <w:p w14:paraId="421943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星期一10:30</w:t>
            </w:r>
          </w:p>
        </w:tc>
        <w:tc>
          <w:tcPr>
            <w:tcW w:w="2029" w:type="pct"/>
            <w:noWrap w:val="0"/>
            <w:vAlign w:val="center"/>
          </w:tcPr>
          <w:p w14:paraId="65A8B7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芜湖市镜湖区华强广场</w:t>
            </w:r>
          </w:p>
          <w:p w14:paraId="6DA0FA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A栋1401室</w:t>
            </w:r>
          </w:p>
          <w:p w14:paraId="7EA65F4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z w:val="24"/>
                <w:szCs w:val="24"/>
                <w:highlight w:val="none"/>
                <w:lang w:val="en-US" w:eastAsia="zh-CN"/>
              </w:rPr>
            </w:pPr>
            <w:r>
              <w:rPr>
                <w:rFonts w:hint="eastAsia" w:ascii="宋体" w:hAnsi="宋体"/>
                <w:spacing w:val="0"/>
                <w:sz w:val="24"/>
                <w:szCs w:val="24"/>
                <w:highlight w:val="none"/>
                <w:lang w:val="en-US" w:eastAsia="zh-CN"/>
              </w:rPr>
              <w:t>芜湖滨江文旅投资运营有限公司</w:t>
            </w:r>
          </w:p>
        </w:tc>
      </w:tr>
      <w:tr w14:paraId="04D0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63" w:type="pct"/>
            <w:noWrap w:val="0"/>
            <w:vAlign w:val="center"/>
          </w:tcPr>
          <w:p w14:paraId="521707B3">
            <w:pPr>
              <w:spacing w:line="360" w:lineRule="auto"/>
              <w:jc w:val="center"/>
              <w:rPr>
                <w:rFonts w:hint="eastAsia" w:ascii="宋体" w:hAnsi="宋体"/>
                <w:sz w:val="24"/>
                <w:szCs w:val="24"/>
                <w:highlight w:val="none"/>
              </w:rPr>
            </w:pPr>
            <w:r>
              <w:rPr>
                <w:rFonts w:hint="eastAsia" w:ascii="宋体" w:hAnsi="宋体"/>
                <w:sz w:val="24"/>
                <w:szCs w:val="24"/>
                <w:highlight w:val="none"/>
              </w:rPr>
              <w:t>3</w:t>
            </w:r>
          </w:p>
        </w:tc>
        <w:tc>
          <w:tcPr>
            <w:tcW w:w="1228" w:type="pct"/>
            <w:noWrap w:val="0"/>
            <w:vAlign w:val="center"/>
          </w:tcPr>
          <w:p w14:paraId="6BBFB4D9">
            <w:pPr>
              <w:spacing w:line="360" w:lineRule="auto"/>
              <w:jc w:val="center"/>
              <w:rPr>
                <w:rFonts w:hint="eastAsia" w:ascii="宋体" w:hAnsi="宋体"/>
                <w:sz w:val="24"/>
                <w:szCs w:val="24"/>
                <w:highlight w:val="none"/>
              </w:rPr>
            </w:pPr>
            <w:r>
              <w:rPr>
                <w:rFonts w:hint="eastAsia" w:ascii="宋体" w:hAnsi="宋体"/>
                <w:sz w:val="24"/>
                <w:szCs w:val="24"/>
                <w:highlight w:val="none"/>
              </w:rPr>
              <w:t>开标时间、地点</w:t>
            </w:r>
          </w:p>
        </w:tc>
        <w:tc>
          <w:tcPr>
            <w:tcW w:w="1279" w:type="pct"/>
            <w:noWrap w:val="0"/>
            <w:vAlign w:val="center"/>
          </w:tcPr>
          <w:p w14:paraId="3B9CBE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2026年3月16日</w:t>
            </w:r>
          </w:p>
          <w:p w14:paraId="6691C5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星期一10:30</w:t>
            </w:r>
          </w:p>
        </w:tc>
        <w:tc>
          <w:tcPr>
            <w:tcW w:w="2029" w:type="pct"/>
            <w:noWrap w:val="0"/>
            <w:vAlign w:val="center"/>
          </w:tcPr>
          <w:p w14:paraId="42A6B7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芜湖市镜湖区华强广场</w:t>
            </w:r>
          </w:p>
          <w:p w14:paraId="7E9C74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A栋1401室</w:t>
            </w:r>
          </w:p>
          <w:p w14:paraId="407CB1E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4"/>
                <w:szCs w:val="24"/>
                <w:highlight w:val="none"/>
              </w:rPr>
            </w:pPr>
            <w:r>
              <w:rPr>
                <w:rFonts w:hint="eastAsia" w:ascii="宋体" w:hAnsi="宋体"/>
                <w:spacing w:val="0"/>
                <w:sz w:val="24"/>
                <w:szCs w:val="24"/>
                <w:highlight w:val="none"/>
                <w:lang w:val="en-US" w:eastAsia="zh-CN"/>
              </w:rPr>
              <w:t>芜湖滨江文旅投资运营有限公司</w:t>
            </w:r>
          </w:p>
        </w:tc>
      </w:tr>
      <w:tr w14:paraId="60B7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00" w:type="pct"/>
            <w:gridSpan w:val="4"/>
            <w:noWrap w:val="0"/>
            <w:vAlign w:val="center"/>
          </w:tcPr>
          <w:p w14:paraId="36122D2B">
            <w:pPr>
              <w:spacing w:line="360" w:lineRule="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 xml:space="preserve">联系人： 王鹏   ；联系电话：18110286861    </w:t>
            </w:r>
          </w:p>
        </w:tc>
      </w:tr>
    </w:tbl>
    <w:p w14:paraId="1D7394CE">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如有意向，请将</w:t>
      </w:r>
      <w:r>
        <w:rPr>
          <w:rFonts w:hint="eastAsia" w:ascii="宋体" w:hAnsi="宋体" w:cs="宋体"/>
          <w:color w:val="000000"/>
          <w:kern w:val="0"/>
          <w:sz w:val="28"/>
          <w:szCs w:val="28"/>
          <w:u w:val="single"/>
          <w:lang w:val="en-US" w:eastAsia="zh-CN" w:bidi="ar"/>
        </w:rPr>
        <w:t>投标文件</w:t>
      </w:r>
      <w:r>
        <w:rPr>
          <w:rFonts w:hint="eastAsia" w:ascii="宋体" w:hAnsi="宋体" w:cs="宋体"/>
          <w:color w:val="000000"/>
          <w:kern w:val="0"/>
          <w:sz w:val="28"/>
          <w:szCs w:val="28"/>
          <w:u w:val="single"/>
          <w:lang w:bidi="ar"/>
        </w:rPr>
        <w:t>于202</w:t>
      </w:r>
      <w:r>
        <w:rPr>
          <w:rFonts w:hint="eastAsia" w:ascii="宋体" w:hAnsi="宋体" w:cs="宋体"/>
          <w:color w:val="000000"/>
          <w:kern w:val="0"/>
          <w:sz w:val="28"/>
          <w:szCs w:val="28"/>
          <w:u w:val="single"/>
          <w:lang w:val="en-US" w:eastAsia="zh-CN" w:bidi="ar"/>
        </w:rPr>
        <w:t>6</w:t>
      </w:r>
      <w:r>
        <w:rPr>
          <w:rFonts w:hint="eastAsia" w:ascii="宋体" w:hAnsi="宋体" w:cs="宋体"/>
          <w:color w:val="000000"/>
          <w:kern w:val="0"/>
          <w:sz w:val="28"/>
          <w:szCs w:val="28"/>
          <w:u w:val="single"/>
          <w:lang w:bidi="ar"/>
        </w:rPr>
        <w:t>年</w:t>
      </w:r>
      <w:r>
        <w:rPr>
          <w:rFonts w:hint="eastAsia" w:ascii="宋体" w:hAnsi="宋体" w:cs="宋体"/>
          <w:color w:val="000000"/>
          <w:kern w:val="0"/>
          <w:sz w:val="28"/>
          <w:szCs w:val="28"/>
          <w:u w:val="single"/>
          <w:lang w:val="en-US" w:eastAsia="zh-CN" w:bidi="ar"/>
        </w:rPr>
        <w:t>3</w:t>
      </w:r>
      <w:r>
        <w:rPr>
          <w:rFonts w:hint="eastAsia" w:ascii="宋体" w:hAnsi="宋体" w:cs="宋体"/>
          <w:color w:val="000000"/>
          <w:kern w:val="0"/>
          <w:sz w:val="28"/>
          <w:szCs w:val="28"/>
          <w:u w:val="single"/>
          <w:lang w:bidi="ar"/>
        </w:rPr>
        <w:t>月</w:t>
      </w:r>
      <w:r>
        <w:rPr>
          <w:rFonts w:hint="eastAsia" w:ascii="宋体" w:hAnsi="宋体" w:cs="宋体"/>
          <w:color w:val="000000"/>
          <w:kern w:val="0"/>
          <w:sz w:val="28"/>
          <w:szCs w:val="28"/>
          <w:u w:val="single"/>
          <w:lang w:val="en-US" w:eastAsia="zh-CN" w:bidi="ar"/>
        </w:rPr>
        <w:t>16</w:t>
      </w:r>
      <w:r>
        <w:rPr>
          <w:rFonts w:hint="eastAsia" w:ascii="宋体" w:hAnsi="宋体" w:cs="宋体"/>
          <w:color w:val="000000"/>
          <w:kern w:val="0"/>
          <w:sz w:val="28"/>
          <w:szCs w:val="28"/>
          <w:u w:val="single"/>
          <w:lang w:bidi="ar"/>
        </w:rPr>
        <w:t>日</w:t>
      </w:r>
      <w:r>
        <w:rPr>
          <w:rFonts w:hint="eastAsia" w:ascii="宋体" w:hAnsi="宋体" w:cs="宋体"/>
          <w:color w:val="000000"/>
          <w:kern w:val="0"/>
          <w:sz w:val="28"/>
          <w:szCs w:val="28"/>
          <w:u w:val="single"/>
          <w:lang w:val="en-US" w:eastAsia="zh-CN" w:bidi="ar"/>
        </w:rPr>
        <w:t>上午10:30</w:t>
      </w:r>
      <w:r>
        <w:rPr>
          <w:rFonts w:hint="eastAsia" w:ascii="宋体" w:hAnsi="宋体" w:cs="宋体"/>
          <w:color w:val="000000"/>
          <w:kern w:val="0"/>
          <w:sz w:val="28"/>
          <w:szCs w:val="28"/>
          <w:u w:val="single"/>
          <w:lang w:bidi="ar"/>
        </w:rPr>
        <w:t>前密封后</w:t>
      </w:r>
      <w:r>
        <w:rPr>
          <w:rFonts w:hint="eastAsia" w:ascii="宋体" w:hAnsi="宋体" w:cs="宋体"/>
          <w:color w:val="000000"/>
          <w:kern w:val="0"/>
          <w:sz w:val="28"/>
          <w:szCs w:val="28"/>
          <w:lang w:bidi="ar"/>
        </w:rPr>
        <w:t>送至</w:t>
      </w:r>
      <w:r>
        <w:rPr>
          <w:rFonts w:hint="eastAsia" w:ascii="宋体" w:hAnsi="宋体" w:cs="宋体"/>
          <w:color w:val="000000"/>
          <w:kern w:val="0"/>
          <w:sz w:val="28"/>
          <w:szCs w:val="28"/>
          <w:lang w:val="en-US" w:eastAsia="zh-CN" w:bidi="ar"/>
        </w:rPr>
        <w:t>芜湖市华强广场A栋1401室</w:t>
      </w:r>
      <w:r>
        <w:rPr>
          <w:rFonts w:hint="eastAsia" w:ascii="宋体" w:hAnsi="宋体" w:cs="宋体"/>
          <w:color w:val="000000"/>
          <w:kern w:val="0"/>
          <w:sz w:val="28"/>
          <w:szCs w:val="28"/>
          <w:lang w:bidi="ar"/>
        </w:rPr>
        <w:t>。</w:t>
      </w:r>
    </w:p>
    <w:p w14:paraId="4A8B5317">
      <w:pPr>
        <w:keepNext w:val="0"/>
        <w:keepLines w:val="0"/>
        <w:pageBreakBefore w:val="0"/>
        <w:widowControl/>
        <w:kinsoku/>
        <w:wordWrap/>
        <w:overflowPunct/>
        <w:topLinePunct w:val="0"/>
        <w:autoSpaceDE/>
        <w:autoSpaceDN/>
        <w:bidi w:val="0"/>
        <w:adjustRightInd/>
        <w:snapToGrid/>
        <w:spacing w:line="15" w:lineRule="auto"/>
        <w:ind w:firstLine="560" w:firstLineChars="200"/>
        <w:jc w:val="center"/>
        <w:textAlignment w:val="auto"/>
        <w:rPr>
          <w:rFonts w:hint="default"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 xml:space="preserve">                 </w:t>
      </w:r>
    </w:p>
    <w:p w14:paraId="3E03B5A4"/>
    <w:p w14:paraId="4E752F90">
      <w:pPr>
        <w:pStyle w:val="13"/>
      </w:pPr>
    </w:p>
    <w:p w14:paraId="74F8A5AD">
      <w:pPr>
        <w:pStyle w:val="13"/>
      </w:pPr>
    </w:p>
    <w:p w14:paraId="468F246D">
      <w:pPr>
        <w:pStyle w:val="13"/>
      </w:pPr>
    </w:p>
    <w:p w14:paraId="29C41923">
      <w:pPr>
        <w:pStyle w:val="13"/>
      </w:pPr>
    </w:p>
    <w:p w14:paraId="7D1C4028">
      <w:pPr>
        <w:pStyle w:val="13"/>
      </w:pPr>
    </w:p>
    <w:p w14:paraId="25A2BA3E">
      <w:pPr>
        <w:pStyle w:val="13"/>
      </w:pPr>
    </w:p>
    <w:p w14:paraId="5E9B68B8">
      <w:pPr>
        <w:pStyle w:val="13"/>
      </w:pPr>
    </w:p>
    <w:p w14:paraId="44C6B128">
      <w:pPr>
        <w:pStyle w:val="12"/>
      </w:pPr>
    </w:p>
    <w:p w14:paraId="14123078">
      <w:pPr>
        <w:pStyle w:val="13"/>
      </w:pPr>
    </w:p>
    <w:p w14:paraId="74A8869A">
      <w:pPr>
        <w:pStyle w:val="13"/>
      </w:pPr>
    </w:p>
    <w:p w14:paraId="1A34134C">
      <w:pPr>
        <w:keepNext w:val="0"/>
        <w:keepLines w:val="0"/>
        <w:pageBreakBefore w:val="0"/>
        <w:kinsoku/>
        <w:wordWrap/>
        <w:overflowPunct/>
        <w:topLinePunct w:val="0"/>
        <w:autoSpaceDE/>
        <w:autoSpaceDN/>
        <w:bidi w:val="0"/>
        <w:adjustRightInd/>
        <w:snapToGrid/>
        <w:spacing w:line="15" w:lineRule="auto"/>
        <w:jc w:val="both"/>
        <w:textAlignment w:val="auto"/>
        <w:rPr>
          <w:rFonts w:hint="eastAsia"/>
          <w:sz w:val="48"/>
          <w:szCs w:val="48"/>
          <w:lang w:val="en-US" w:eastAsia="zh-CN"/>
        </w:rPr>
      </w:pPr>
    </w:p>
    <w:p w14:paraId="14D8BEBF">
      <w:pPr>
        <w:keepNext w:val="0"/>
        <w:keepLines w:val="0"/>
        <w:pageBreakBefore w:val="0"/>
        <w:kinsoku/>
        <w:wordWrap/>
        <w:overflowPunct/>
        <w:topLinePunct w:val="0"/>
        <w:autoSpaceDE/>
        <w:autoSpaceDN/>
        <w:bidi w:val="0"/>
        <w:adjustRightInd/>
        <w:snapToGrid/>
        <w:spacing w:line="15" w:lineRule="auto"/>
        <w:jc w:val="center"/>
        <w:textAlignment w:val="auto"/>
        <w:rPr>
          <w:rFonts w:hint="eastAsia" w:ascii="宋体" w:hAnsi="宋体" w:eastAsia="宋体"/>
          <w:highlight w:val="none"/>
        </w:rPr>
      </w:pPr>
      <w:r>
        <w:rPr>
          <w:rFonts w:hint="eastAsia"/>
          <w:sz w:val="48"/>
          <w:szCs w:val="48"/>
          <w:lang w:val="en-US" w:eastAsia="zh-CN"/>
        </w:rPr>
        <w:t>第二章 评审方法和标准</w:t>
      </w:r>
    </w:p>
    <w:p w14:paraId="4B612F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芜湖老船厂1900项目长江序营销物料制作”项目的招标评标工作，保证项目评审工作的正常有序进行，依据《中华人民共和国政府采购法》、《中华人民共和国招标投标法》及其它相关法律法规，本着公开、公平、公正的原则，制定评标办法。</w:t>
      </w:r>
    </w:p>
    <w:p w14:paraId="71F68ED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36105D9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67D4A70">
      <w:pPr>
        <w:pStyle w:val="13"/>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757F04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1DB8582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7242F2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6BC0CB7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603DB9B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73AD2DE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468DA3E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2E3E125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038D4A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15526D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20A18A1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61757C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49E6ECC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D8C4A6F">
      <w:pPr>
        <w:pStyle w:val="13"/>
        <w:rPr>
          <w:rFonts w:hint="eastAsia"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询价小组对报价文件进行审核，经审核后按照投标报价由低到高依次排序，排名第一的为中标候选人。</w:t>
      </w:r>
    </w:p>
    <w:p w14:paraId="6745DF61">
      <w:pPr>
        <w:pStyle w:val="13"/>
        <w:rPr>
          <w:rFonts w:hint="eastAsia" w:ascii="微软雅黑" w:hAnsi="微软雅黑" w:eastAsia="微软雅黑" w:cs="微软雅黑"/>
          <w:color w:val="000000"/>
          <w:sz w:val="22"/>
          <w:szCs w:val="22"/>
          <w:highlight w:val="none"/>
          <w:lang w:val="en-US" w:eastAsia="zh-CN"/>
        </w:rPr>
      </w:pPr>
    </w:p>
    <w:p w14:paraId="57CF974A">
      <w:pPr>
        <w:pStyle w:val="13"/>
        <w:rPr>
          <w:rFonts w:hint="eastAsia" w:ascii="微软雅黑" w:hAnsi="微软雅黑" w:eastAsia="微软雅黑" w:cs="微软雅黑"/>
          <w:color w:val="000000"/>
          <w:sz w:val="22"/>
          <w:szCs w:val="22"/>
          <w:highlight w:val="none"/>
          <w:lang w:val="en-US" w:eastAsia="zh-CN"/>
        </w:rPr>
      </w:pPr>
    </w:p>
    <w:p w14:paraId="6C7ABE8F">
      <w:pPr>
        <w:pStyle w:val="13"/>
        <w:rPr>
          <w:rFonts w:hint="eastAsia" w:ascii="微软雅黑" w:hAnsi="微软雅黑" w:eastAsia="微软雅黑" w:cs="微软雅黑"/>
          <w:color w:val="000000"/>
          <w:sz w:val="22"/>
          <w:szCs w:val="22"/>
          <w:highlight w:val="none"/>
          <w:lang w:val="en-US" w:eastAsia="zh-CN"/>
        </w:rPr>
      </w:pPr>
    </w:p>
    <w:p w14:paraId="1E20C9D8">
      <w:pPr>
        <w:pStyle w:val="13"/>
        <w:rPr>
          <w:rFonts w:hint="eastAsia" w:ascii="微软雅黑" w:hAnsi="微软雅黑" w:eastAsia="微软雅黑" w:cs="微软雅黑"/>
          <w:color w:val="000000"/>
          <w:sz w:val="22"/>
          <w:szCs w:val="22"/>
          <w:highlight w:val="none"/>
          <w:lang w:val="en-US" w:eastAsia="zh-CN"/>
        </w:rPr>
      </w:pPr>
    </w:p>
    <w:p w14:paraId="17E2EE9E">
      <w:pPr>
        <w:pStyle w:val="13"/>
        <w:rPr>
          <w:rFonts w:hint="eastAsia" w:ascii="微软雅黑" w:hAnsi="微软雅黑" w:eastAsia="微软雅黑" w:cs="微软雅黑"/>
          <w:color w:val="000000"/>
          <w:sz w:val="22"/>
          <w:szCs w:val="22"/>
          <w:highlight w:val="none"/>
          <w:lang w:val="en-US" w:eastAsia="zh-CN"/>
        </w:rPr>
      </w:pPr>
    </w:p>
    <w:p w14:paraId="7982E917">
      <w:pPr>
        <w:pStyle w:val="13"/>
        <w:rPr>
          <w:rFonts w:hint="eastAsia" w:ascii="微软雅黑" w:hAnsi="微软雅黑" w:eastAsia="微软雅黑" w:cs="微软雅黑"/>
          <w:color w:val="000000"/>
          <w:sz w:val="22"/>
          <w:szCs w:val="22"/>
          <w:highlight w:val="none"/>
          <w:lang w:val="en-US" w:eastAsia="zh-CN"/>
        </w:rPr>
      </w:pPr>
    </w:p>
    <w:p w14:paraId="3C49D6B3">
      <w:pPr>
        <w:pStyle w:val="13"/>
        <w:rPr>
          <w:rFonts w:hint="eastAsia" w:ascii="微软雅黑" w:hAnsi="微软雅黑" w:eastAsia="微软雅黑" w:cs="微软雅黑"/>
          <w:color w:val="000000"/>
          <w:sz w:val="22"/>
          <w:szCs w:val="22"/>
          <w:highlight w:val="none"/>
          <w:lang w:val="en-US" w:eastAsia="zh-CN"/>
        </w:rPr>
      </w:pPr>
    </w:p>
    <w:p w14:paraId="5CFD22F9">
      <w:pPr>
        <w:pStyle w:val="13"/>
        <w:rPr>
          <w:rFonts w:hint="eastAsia" w:ascii="微软雅黑" w:hAnsi="微软雅黑" w:eastAsia="微软雅黑" w:cs="微软雅黑"/>
          <w:color w:val="000000"/>
          <w:sz w:val="22"/>
          <w:szCs w:val="22"/>
          <w:highlight w:val="none"/>
          <w:lang w:val="en-US" w:eastAsia="zh-CN"/>
        </w:rPr>
      </w:pPr>
    </w:p>
    <w:p w14:paraId="6FC23085">
      <w:pPr>
        <w:pStyle w:val="13"/>
        <w:rPr>
          <w:rFonts w:hint="eastAsia" w:ascii="微软雅黑" w:hAnsi="微软雅黑" w:eastAsia="微软雅黑" w:cs="微软雅黑"/>
          <w:color w:val="000000"/>
          <w:sz w:val="22"/>
          <w:szCs w:val="22"/>
          <w:highlight w:val="none"/>
          <w:lang w:val="en-US" w:eastAsia="zh-CN"/>
        </w:rPr>
      </w:pPr>
    </w:p>
    <w:p w14:paraId="50158054">
      <w:pPr>
        <w:pStyle w:val="13"/>
        <w:rPr>
          <w:rFonts w:hint="eastAsia" w:ascii="微软雅黑" w:hAnsi="微软雅黑" w:eastAsia="微软雅黑" w:cs="微软雅黑"/>
          <w:color w:val="000000"/>
          <w:sz w:val="22"/>
          <w:szCs w:val="22"/>
          <w:highlight w:val="none"/>
          <w:lang w:val="en-US" w:eastAsia="zh-CN"/>
        </w:rPr>
      </w:pPr>
    </w:p>
    <w:p w14:paraId="68F172ED">
      <w:pPr>
        <w:pStyle w:val="13"/>
        <w:rPr>
          <w:rFonts w:hint="eastAsia" w:ascii="微软雅黑" w:hAnsi="微软雅黑" w:eastAsia="微软雅黑" w:cs="微软雅黑"/>
          <w:color w:val="000000"/>
          <w:sz w:val="22"/>
          <w:szCs w:val="22"/>
          <w:highlight w:val="none"/>
          <w:lang w:val="en-US" w:eastAsia="zh-CN"/>
        </w:rPr>
      </w:pPr>
    </w:p>
    <w:p w14:paraId="67DEDB86">
      <w:pPr>
        <w:pStyle w:val="13"/>
        <w:rPr>
          <w:rFonts w:hint="eastAsia" w:ascii="微软雅黑" w:hAnsi="微软雅黑" w:eastAsia="微软雅黑" w:cs="微软雅黑"/>
          <w:color w:val="000000"/>
          <w:sz w:val="22"/>
          <w:szCs w:val="22"/>
          <w:highlight w:val="none"/>
          <w:lang w:val="en-US" w:eastAsia="zh-CN"/>
        </w:rPr>
      </w:pPr>
    </w:p>
    <w:p w14:paraId="771F35A3">
      <w:pPr>
        <w:pStyle w:val="13"/>
        <w:ind w:left="0" w:leftChars="0" w:firstLine="0" w:firstLineChars="0"/>
        <w:rPr>
          <w:rFonts w:hint="eastAsia" w:ascii="微软雅黑" w:hAnsi="微软雅黑" w:eastAsia="微软雅黑" w:cs="微软雅黑"/>
          <w:color w:val="000000"/>
          <w:sz w:val="22"/>
          <w:szCs w:val="22"/>
          <w:highlight w:val="none"/>
          <w:lang w:val="en-US" w:eastAsia="zh-CN"/>
        </w:rPr>
      </w:pPr>
    </w:p>
    <w:p w14:paraId="54DCF4D8">
      <w:pPr>
        <w:pStyle w:val="2"/>
        <w:spacing w:before="0" w:after="0" w:line="240" w:lineRule="auto"/>
        <w:jc w:val="both"/>
        <w:rPr>
          <w:rFonts w:hint="eastAsia" w:ascii="微软雅黑" w:hAnsi="微软雅黑" w:eastAsia="微软雅黑" w:cs="微软雅黑"/>
          <w:b/>
          <w:sz w:val="21"/>
          <w:szCs w:val="21"/>
          <w:highlight w:val="none"/>
        </w:rPr>
      </w:pPr>
      <w:bookmarkStart w:id="0" w:name="_Toc39733483"/>
      <w:bookmarkStart w:id="1" w:name="_Toc273602355"/>
      <w:bookmarkStart w:id="2" w:name="_Toc245714173"/>
      <w:bookmarkStart w:id="3" w:name="_Toc20758"/>
      <w:r>
        <w:rPr>
          <w:rFonts w:hint="eastAsia" w:ascii="微软雅黑" w:hAnsi="微软雅黑" w:eastAsia="微软雅黑" w:cs="微软雅黑"/>
          <w:b/>
          <w:sz w:val="21"/>
          <w:szCs w:val="21"/>
          <w:highlight w:val="none"/>
        </w:rPr>
        <w:t>附件一：</w:t>
      </w:r>
    </w:p>
    <w:p w14:paraId="44D5A290">
      <w:pPr>
        <w:pStyle w:val="2"/>
        <w:bidi w:val="0"/>
        <w:spacing w:before="0" w:after="0" w:line="240" w:lineRule="auto"/>
        <w:rPr>
          <w:rFonts w:hint="eastAsia"/>
        </w:rPr>
      </w:pPr>
      <w:r>
        <w:rPr>
          <w:rFonts w:hint="eastAsia"/>
        </w:rPr>
        <w:t>一、投标函</w:t>
      </w:r>
      <w:bookmarkEnd w:id="0"/>
      <w:bookmarkEnd w:id="1"/>
      <w:bookmarkEnd w:id="2"/>
      <w:bookmarkEnd w:id="3"/>
    </w:p>
    <w:p w14:paraId="0261B059">
      <w:pPr>
        <w:pStyle w:val="8"/>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致：芜湖滨江文旅投资运营有限公司</w:t>
      </w:r>
    </w:p>
    <w:p w14:paraId="5D1377E2">
      <w:pPr>
        <w:pStyle w:val="3"/>
        <w:spacing w:before="0" w:after="0" w:line="240" w:lineRule="auto"/>
        <w:ind w:firstLine="0" w:firstLineChars="0"/>
        <w:rPr>
          <w:rFonts w:hint="eastAsia" w:ascii="微软雅黑" w:hAnsi="微软雅黑" w:eastAsia="微软雅黑" w:cs="微软雅黑"/>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“老船厂1900项目长江序营销物料制作”</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（姓名）</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rPr>
        <w:t>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637C6803">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43F4F7EA">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348B2D4E">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73B4F253">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03419E2C">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47CD794C">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26D106BE">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70DB7DFA">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00D802CE">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2B2822B">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p w14:paraId="15E4ED7F">
      <w:pPr>
        <w:pStyle w:val="2"/>
        <w:spacing w:line="360" w:lineRule="auto"/>
        <w:jc w:val="both"/>
        <w:rPr>
          <w:rFonts w:hint="eastAsia" w:ascii="微软雅黑" w:hAnsi="微软雅黑" w:eastAsia="微软雅黑" w:cs="微软雅黑"/>
          <w:sz w:val="22"/>
          <w:szCs w:val="22"/>
          <w:highlight w:val="none"/>
        </w:rPr>
      </w:pPr>
      <w:bookmarkStart w:id="4" w:name="_Toc273602356"/>
      <w:bookmarkStart w:id="5" w:name="_Toc39733484"/>
      <w:bookmarkStart w:id="6" w:name="_Toc10239"/>
      <w:bookmarkStart w:id="7" w:name="_Toc245714174"/>
      <w:r>
        <w:rPr>
          <w:rFonts w:hint="eastAsia" w:ascii="微软雅黑" w:hAnsi="微软雅黑" w:eastAsia="微软雅黑" w:cs="微软雅黑"/>
          <w:b/>
          <w:sz w:val="22"/>
          <w:szCs w:val="22"/>
          <w:highlight w:val="none"/>
        </w:rPr>
        <w:t>附件二：</w:t>
      </w:r>
    </w:p>
    <w:p w14:paraId="0F92BCEB">
      <w:pPr>
        <w:pStyle w:val="2"/>
        <w:numPr>
          <w:ilvl w:val="0"/>
          <w:numId w:val="1"/>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4"/>
      <w:bookmarkEnd w:id="5"/>
      <w:bookmarkEnd w:id="6"/>
      <w:bookmarkEnd w:id="7"/>
    </w:p>
    <w:p w14:paraId="0D9BCEAB">
      <w:pPr>
        <w:spacing w:line="360" w:lineRule="auto"/>
        <w:rPr>
          <w:rFonts w:hint="eastAsia" w:ascii="微软雅黑" w:hAnsi="微软雅黑" w:eastAsia="微软雅黑" w:cs="微软雅黑"/>
          <w:highlight w:val="none"/>
        </w:rPr>
      </w:pPr>
    </w:p>
    <w:p w14:paraId="626F4E58">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（投标人授权代表姓名、职务）代表本公司参加芜湖滨江文旅投资运营有限公司</w:t>
      </w:r>
      <w:r>
        <w:rPr>
          <w:rFonts w:hint="eastAsia" w:ascii="微软雅黑" w:hAnsi="微软雅黑" w:eastAsia="微软雅黑" w:cs="微软雅黑"/>
          <w:u w:val="single"/>
        </w:rPr>
        <w:t>老船厂1900项目长江序营销物料制作</w:t>
      </w:r>
      <w:r>
        <w:rPr>
          <w:rFonts w:hint="eastAsia" w:ascii="微软雅黑" w:hAnsi="微软雅黑" w:eastAsia="微软雅黑" w:cs="微软雅黑"/>
        </w:rPr>
        <w:t>执行</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160A97D9">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749FFA13">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47BAC4A5">
      <w:pPr>
        <w:spacing w:after="120" w:line="360" w:lineRule="auto"/>
        <w:ind w:left="0" w:leftChars="0"/>
        <w:rPr>
          <w:rFonts w:hint="eastAsia" w:ascii="微软雅黑" w:hAnsi="微软雅黑" w:eastAsia="微软雅黑" w:cs="微软雅黑"/>
          <w:sz w:val="21"/>
          <w:szCs w:val="21"/>
          <w:highlight w:val="none"/>
          <w:lang w:val="en-US" w:eastAsia="zh-CN" w:bidi="ar-SA"/>
        </w:rPr>
      </w:pPr>
    </w:p>
    <w:p w14:paraId="3A0414A8">
      <w:pPr>
        <w:pStyle w:val="7"/>
        <w:snapToGrid w:val="0"/>
        <w:spacing w:line="240" w:lineRule="auto"/>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mc:AlternateContent>
          <mc:Choice Requires="wps">
            <w:drawing>
              <wp:inline distT="0" distB="0" distL="114300" distR="114300">
                <wp:extent cx="2493645" cy="1749425"/>
                <wp:effectExtent l="4445" t="5080" r="16510" b="13335"/>
                <wp:docPr id="1" name="圆角矩形 1"/>
                <wp:cNvGraphicFramePr/>
                <a:graphic xmlns:a="http://schemas.openxmlformats.org/drawingml/2006/main">
                  <a:graphicData uri="http://schemas.microsoft.com/office/word/2010/wordprocessingShape">
                    <wps:wsp>
                      <wps:cNvSpPr>
                        <a:spLocks noRot="1"/>
                      </wps:cNvSpPr>
                      <wps:spPr>
                        <a:xfrm>
                          <a:off x="0" y="0"/>
                          <a:ext cx="249364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7FB05A3">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授权代表身份复印件正面</w:t>
                            </w:r>
                          </w:p>
                        </w:txbxContent>
                      </wps:txbx>
                      <wps:bodyPr vert="horz" wrap="square" anchor="t" anchorCtr="0" upright="1"/>
                    </wps:wsp>
                  </a:graphicData>
                </a:graphic>
              </wp:inline>
            </w:drawing>
          </mc:Choice>
          <mc:Fallback>
            <w:pict>
              <v:roundrect id="_x0000_s1026" o:spid="_x0000_s1026" o:spt="2" style="height:137.75pt;width:196.35pt;" fillcolor="#FFFFFF" filled="t" stroked="t" coordsize="21600,21600" arcsize="0.166666666666667" o:gfxdata="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6t97h0wAAAAUBAAAP&#10;AAAAAAAAAAEAIAAAACIAAABkcnMvZG93bnJldi54bWxQSwECFAAUAAAACACHTuJAJsaiu1YCAAC7&#10;BAAADgAAAAAAAAABACAAAAAiAQAAZHJzL2Uyb0RvYy54bWxQSwUGAAAAAAYABgBZAQAA6gUAAAAA&#10;">
                <v:fill on="t" focussize="0,0"/>
                <v:stroke color="#000000" joinstyle="round"/>
                <v:imagedata o:title=""/>
                <o:lock v:ext="edit" rotation="t" aspectratio="f"/>
                <v:textbox>
                  <w:txbxContent>
                    <w:p w14:paraId="57FB05A3">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授权代表身份复印件正面</w:t>
                      </w:r>
                    </w:p>
                  </w:txbxContent>
                </v:textbox>
                <w10:wrap type="none"/>
                <w10:anchorlock/>
              </v:roundrect>
            </w:pict>
          </mc:Fallback>
        </mc:AlternateContent>
      </w:r>
      <w:r>
        <w:rPr>
          <w:rFonts w:hint="eastAsia" w:ascii="微软雅黑" w:hAnsi="微软雅黑" w:eastAsia="微软雅黑" w:cs="微软雅黑"/>
          <w:kern w:val="0"/>
          <w:szCs w:val="21"/>
          <w:highlight w:val="none"/>
          <w:lang w:val="en-US" w:eastAsia="zh-CN"/>
        </w:rPr>
        <w:t xml:space="preserve">   </w:t>
      </w:r>
      <w:r>
        <w:rPr>
          <w:rFonts w:hint="eastAsia" w:ascii="微软雅黑" w:hAnsi="微软雅黑" w:eastAsia="微软雅黑" w:cs="微软雅黑"/>
          <w:kern w:val="0"/>
          <w:szCs w:val="21"/>
          <w:highlight w:val="none"/>
        </w:rPr>
        <mc:AlternateContent>
          <mc:Choice Requires="wps">
            <w:drawing>
              <wp:inline distT="0" distB="0" distL="114300" distR="114300">
                <wp:extent cx="2486660" cy="1749425"/>
                <wp:effectExtent l="4445" t="4445" r="8255" b="13970"/>
                <wp:docPr id="2" name="圆角矩形 2"/>
                <wp:cNvGraphicFramePr/>
                <a:graphic xmlns:a="http://schemas.openxmlformats.org/drawingml/2006/main">
                  <a:graphicData uri="http://schemas.microsoft.com/office/word/2010/wordprocessingShape">
                    <wps:wsp>
                      <wps:cNvSpPr>
                        <a:spLocks noRot="1"/>
                      </wps:cNvSpPr>
                      <wps:spPr>
                        <a:xfrm>
                          <a:off x="0" y="0"/>
                          <a:ext cx="2486660"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C3E2B90">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授权代表身份复印件反面</w:t>
                            </w:r>
                          </w:p>
                        </w:txbxContent>
                      </wps:txbx>
                      <wps:bodyPr vert="horz" wrap="square" anchor="t" anchorCtr="0" upright="1"/>
                    </wps:wsp>
                  </a:graphicData>
                </a:graphic>
              </wp:inline>
            </w:drawing>
          </mc:Choice>
          <mc:Fallback>
            <w:pict>
              <v:roundrect id="_x0000_s1026" o:spid="_x0000_s1026" o:spt="2" style="height:137.75pt;width:195.8pt;" fillcolor="#FFFFFF" filled="t" stroked="t" coordsize="21600,21600" arcsize="0.166666666666667" o:gfxdata="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yFjRdMAAAAFAQAADwAA&#10;AAAAAAABACAAAAAiAAAAZHJzL2Rvd25yZXYueG1sUEsBAhQAFAAAAAgAh07iQK+r/p1UAgAAuwQA&#10;AA4AAAAAAAAAAQAgAAAAIgEAAGRycy9lMm9Eb2MueG1sUEsFBgAAAAAGAAYAWQEAAOgFAAAAAA==&#10;">
                <v:fill on="t" focussize="0,0"/>
                <v:stroke color="#000000" joinstyle="round"/>
                <v:imagedata o:title=""/>
                <o:lock v:ext="edit" rotation="t" aspectratio="f"/>
                <v:textbox>
                  <w:txbxContent>
                    <w:p w14:paraId="1C3E2B90">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授权代表身份复印件反面</w:t>
                      </w:r>
                    </w:p>
                  </w:txbxContent>
                </v:textbox>
                <w10:wrap type="none"/>
                <w10:anchorlock/>
              </v:roundrect>
            </w:pict>
          </mc:Fallback>
        </mc:AlternateContent>
      </w:r>
    </w:p>
    <w:p w14:paraId="32E5415F">
      <w:pPr>
        <w:pStyle w:val="7"/>
        <w:snapToGrid w:val="0"/>
        <w:spacing w:line="240" w:lineRule="auto"/>
        <w:rPr>
          <w:rFonts w:hint="eastAsia" w:ascii="微软雅黑" w:hAnsi="微软雅黑" w:eastAsia="微软雅黑" w:cs="微软雅黑"/>
          <w:kern w:val="0"/>
          <w:szCs w:val="21"/>
          <w:highlight w:val="none"/>
        </w:rPr>
      </w:pPr>
    </w:p>
    <w:p w14:paraId="0AE10254">
      <w:pPr>
        <w:pStyle w:val="7"/>
        <w:snapToGrid w:val="0"/>
        <w:spacing w:line="240" w:lineRule="auto"/>
        <w:rPr>
          <w:rFonts w:hint="eastAsia" w:ascii="微软雅黑" w:hAnsi="微软雅黑" w:eastAsia="微软雅黑" w:cs="微软雅黑"/>
          <w:kern w:val="0"/>
          <w:szCs w:val="21"/>
          <w:highlight w:val="none"/>
        </w:rPr>
      </w:pPr>
    </w:p>
    <w:p w14:paraId="77DA5C15">
      <w:pPr>
        <w:pStyle w:val="7"/>
        <w:snapToGrid w:val="0"/>
        <w:spacing w:line="240" w:lineRule="auto"/>
        <w:rPr>
          <w:rFonts w:hint="eastAsia" w:ascii="微软雅黑" w:hAnsi="微软雅黑" w:eastAsia="微软雅黑" w:cs="微软雅黑"/>
          <w:kern w:val="0"/>
          <w:szCs w:val="21"/>
          <w:highlight w:val="none"/>
        </w:rPr>
      </w:pPr>
    </w:p>
    <w:p w14:paraId="154FDFD1">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77E58AA8">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36CD463E">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3DC04225">
      <w:pPr>
        <w:pStyle w:val="7"/>
        <w:snapToGrid w:val="0"/>
        <w:spacing w:line="24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r>
        <w:rPr>
          <w:rFonts w:hint="eastAsia" w:ascii="微软雅黑" w:hAnsi="微软雅黑" w:eastAsia="微软雅黑" w:cs="微软雅黑"/>
          <w:highlight w:val="none"/>
        </w:rPr>
        <w:br w:type="page"/>
      </w:r>
      <w:bookmarkStart w:id="8" w:name="_Toc515390052"/>
      <w:r>
        <w:rPr>
          <w:rFonts w:hint="eastAsia" w:ascii="微软雅黑" w:hAnsi="微软雅黑" w:eastAsia="微软雅黑" w:cs="微软雅黑"/>
          <w:b/>
          <w:kern w:val="2"/>
          <w:sz w:val="22"/>
          <w:szCs w:val="22"/>
          <w:highlight w:val="none"/>
        </w:rPr>
        <w:t>附件三：</w:t>
      </w:r>
    </w:p>
    <w:p w14:paraId="66D8D924">
      <w:pPr>
        <w:pStyle w:val="7"/>
        <w:snapToGrid w:val="0"/>
        <w:spacing w:line="36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8"/>
    </w:p>
    <w:p w14:paraId="016ABF30">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一、我公司申明：</w:t>
      </w:r>
    </w:p>
    <w:p w14:paraId="3EE0F84D">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1.我公司未被人民法院列入失信被执行人；</w:t>
      </w:r>
    </w:p>
    <w:p w14:paraId="1E241CD3">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2.我公司和我公司法定代表人和我公司拟派项目经理（项目负责人）均未被人民检察院列入行贿犯罪档案；</w:t>
      </w:r>
    </w:p>
    <w:p w14:paraId="4C9FEDA0">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3.我公司未被工商行政管理部门列入企业经营异常名录；</w:t>
      </w:r>
    </w:p>
    <w:p w14:paraId="7D380656">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4.我公司未被税务部门列入重大税收违法案件当事人名单；</w:t>
      </w:r>
    </w:p>
    <w:p w14:paraId="29470920">
      <w:pPr>
        <w:pStyle w:val="7"/>
        <w:snapToGrid w:val="0"/>
        <w:spacing w:line="360" w:lineRule="auto"/>
        <w:ind w:firstLine="420" w:firstLineChars="200"/>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rPr>
        <w:t>5.我公司未被</w:t>
      </w:r>
      <w:r>
        <w:rPr>
          <w:rFonts w:hint="eastAsia" w:ascii="微软雅黑" w:hAnsi="微软雅黑" w:eastAsia="微软雅黑" w:cs="微软雅黑"/>
          <w:highlight w:val="none"/>
          <w:lang w:val="en-US" w:eastAsia="zh-CN"/>
        </w:rPr>
        <w:t>芜湖</w:t>
      </w:r>
      <w:r>
        <w:rPr>
          <w:rFonts w:hint="eastAsia" w:ascii="微软雅黑" w:hAnsi="微软雅黑" w:eastAsia="微软雅黑" w:cs="微软雅黑"/>
          <w:highlight w:val="none"/>
        </w:rPr>
        <w:t>市人社部门列入拖欠农民工工资黑名单</w:t>
      </w:r>
      <w:r>
        <w:rPr>
          <w:rFonts w:hint="eastAsia" w:ascii="微软雅黑" w:hAnsi="微软雅黑" w:eastAsia="微软雅黑" w:cs="微软雅黑"/>
          <w:highlight w:val="none"/>
          <w:lang w:eastAsia="zh-CN"/>
        </w:rPr>
        <w:t>；</w:t>
      </w:r>
    </w:p>
    <w:p w14:paraId="6A0413A3">
      <w:pPr>
        <w:pStyle w:val="7"/>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6.我公司与其他投标人无任何直接或间接关联关系，不存在串标、围标等行为，否则自愿承担由此产生的一切法律责任及后果；</w:t>
      </w:r>
    </w:p>
    <w:p w14:paraId="5E0DB58F">
      <w:pPr>
        <w:pStyle w:val="7"/>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7.我公司与其他投标人无任何直接或间接关联关系，不存在串标、围标等行为，否则自愿承担由此产生的一切法律责任及后果。</w:t>
      </w:r>
    </w:p>
    <w:p w14:paraId="029B9D2A">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77290C60">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我公司对以上承诺的真实性承担责任。</w:t>
      </w:r>
    </w:p>
    <w:p w14:paraId="65339912">
      <w:pPr>
        <w:pStyle w:val="7"/>
        <w:snapToGrid w:val="0"/>
        <w:spacing w:line="360" w:lineRule="auto"/>
        <w:ind w:firstLine="420" w:firstLineChars="200"/>
        <w:rPr>
          <w:rFonts w:hint="eastAsia" w:ascii="微软雅黑" w:hAnsi="微软雅黑" w:eastAsia="微软雅黑" w:cs="微软雅黑"/>
          <w:highlight w:val="none"/>
        </w:rPr>
      </w:pPr>
    </w:p>
    <w:p w14:paraId="38F8F5B3">
      <w:pPr>
        <w:pStyle w:val="7"/>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0F152AEF">
      <w:pPr>
        <w:pStyle w:val="7"/>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02A9D3B1">
      <w:pPr>
        <w:adjustRightInd w:val="0"/>
        <w:snapToGrid w:val="0"/>
        <w:spacing w:line="360" w:lineRule="auto"/>
        <w:rPr>
          <w:rFonts w:hint="eastAsia" w:ascii="微软雅黑" w:hAnsi="微软雅黑" w:eastAsia="微软雅黑" w:cs="微软雅黑"/>
          <w:b/>
          <w:bCs/>
          <w:sz w:val="22"/>
          <w:szCs w:val="22"/>
          <w:highlight w:val="none"/>
        </w:rPr>
      </w:pPr>
    </w:p>
    <w:p w14:paraId="655A409F">
      <w:pPr>
        <w:pStyle w:val="2"/>
        <w:rPr>
          <w:rFonts w:hint="eastAsia" w:ascii="微软雅黑" w:hAnsi="微软雅黑" w:eastAsia="微软雅黑" w:cs="微软雅黑"/>
          <w:b/>
          <w:bCs/>
          <w:sz w:val="22"/>
          <w:szCs w:val="22"/>
          <w:highlight w:val="none"/>
        </w:rPr>
      </w:pPr>
    </w:p>
    <w:p w14:paraId="6E3B4ABE">
      <w:pPr>
        <w:pStyle w:val="2"/>
        <w:jc w:val="both"/>
        <w:rPr>
          <w:rFonts w:hint="eastAsia"/>
        </w:rPr>
      </w:pPr>
    </w:p>
    <w:p w14:paraId="58EB7EA4">
      <w:pPr>
        <w:rPr>
          <w:rFonts w:hint="eastAsia"/>
        </w:rPr>
      </w:pPr>
    </w:p>
    <w:p w14:paraId="1540EF6B">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563815E4">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F949BDA">
      <w:pPr>
        <w:pStyle w:val="13"/>
        <w:spacing w:line="360" w:lineRule="auto"/>
        <w:ind w:left="0" w:leftChars="0"/>
        <w:rPr>
          <w:rFonts w:hint="eastAsia" w:ascii="微软雅黑" w:hAnsi="微软雅黑" w:eastAsia="微软雅黑" w:cs="微软雅黑"/>
          <w:sz w:val="22"/>
          <w:szCs w:val="22"/>
          <w:highlight w:val="none"/>
        </w:rPr>
      </w:pPr>
    </w:p>
    <w:p w14:paraId="6EA6701D">
      <w:pPr>
        <w:numPr>
          <w:ilvl w:val="0"/>
          <w:numId w:val="2"/>
        </w:numPr>
        <w:spacing w:line="360" w:lineRule="auto"/>
        <w:jc w:val="both"/>
        <w:rPr>
          <w:rFonts w:hint="eastAsia"/>
          <w:lang w:val="zh-CN"/>
        </w:rPr>
      </w:pPr>
      <w:r>
        <w:rPr>
          <w:rFonts w:hint="eastAsia" w:ascii="微软雅黑" w:hAnsi="微软雅黑" w:eastAsia="微软雅黑" w:cs="微软雅黑"/>
          <w:highlight w:val="none"/>
        </w:rPr>
        <w:t>营业执照</w:t>
      </w:r>
      <w:r>
        <w:rPr>
          <w:rFonts w:hint="eastAsia" w:ascii="微软雅黑" w:hAnsi="微软雅黑" w:eastAsia="微软雅黑" w:cs="微软雅黑"/>
          <w:highlight w:val="none"/>
          <w:lang w:eastAsia="zh-CN"/>
        </w:rPr>
        <w:t>，营业执照经营范围应包含广告</w:t>
      </w:r>
      <w:r>
        <w:rPr>
          <w:rFonts w:hint="eastAsia" w:ascii="微软雅黑" w:hAnsi="微软雅黑" w:eastAsia="微软雅黑" w:cs="微软雅黑"/>
          <w:highlight w:val="none"/>
          <w:lang w:val="en-US" w:eastAsia="zh-CN"/>
        </w:rPr>
        <w:t>物料制作</w:t>
      </w:r>
      <w:r>
        <w:rPr>
          <w:rFonts w:hint="eastAsia" w:ascii="微软雅黑" w:hAnsi="微软雅黑" w:eastAsia="微软雅黑" w:cs="微软雅黑"/>
          <w:highlight w:val="none"/>
          <w:lang w:eastAsia="zh-CN"/>
        </w:rPr>
        <w:t>等与招标项目相关的业务许可。</w:t>
      </w:r>
    </w:p>
    <w:p w14:paraId="73DCC878">
      <w:pPr>
        <w:numPr>
          <w:ilvl w:val="0"/>
          <w:numId w:val="2"/>
        </w:numPr>
        <w:spacing w:line="360" w:lineRule="auto"/>
        <w:ind w:left="0" w:leftChars="0" w:firstLine="0" w:firstLineChars="0"/>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E17B90D">
      <w:pPr>
        <w:pStyle w:val="13"/>
        <w:ind w:left="0" w:leftChars="0" w:firstLine="0" w:firstLineChars="0"/>
        <w:rPr>
          <w:rFonts w:hint="eastAsia" w:ascii="微软雅黑" w:hAnsi="微软雅黑" w:eastAsia="微软雅黑" w:cs="微软雅黑"/>
          <w:color w:val="000000"/>
          <w:sz w:val="22"/>
          <w:szCs w:val="22"/>
          <w:highlight w:val="none"/>
          <w:lang w:val="zh-CN" w:eastAsia="zh-CN"/>
        </w:rPr>
      </w:pPr>
    </w:p>
    <w:p w14:paraId="07F5EE53">
      <w:pPr>
        <w:pStyle w:val="12"/>
        <w:rPr>
          <w:rFonts w:hint="eastAsia" w:ascii="微软雅黑" w:hAnsi="微软雅黑" w:eastAsia="微软雅黑" w:cs="微软雅黑"/>
          <w:color w:val="000000"/>
          <w:sz w:val="22"/>
          <w:szCs w:val="22"/>
          <w:highlight w:val="none"/>
          <w:lang w:val="zh-CN" w:eastAsia="zh-CN"/>
        </w:rPr>
      </w:pPr>
    </w:p>
    <w:p w14:paraId="07D18539">
      <w:pPr>
        <w:pStyle w:val="12"/>
        <w:rPr>
          <w:rFonts w:hint="eastAsia" w:ascii="微软雅黑" w:hAnsi="微软雅黑" w:eastAsia="微软雅黑" w:cs="微软雅黑"/>
          <w:color w:val="000000"/>
          <w:sz w:val="22"/>
          <w:szCs w:val="22"/>
          <w:highlight w:val="none"/>
          <w:lang w:val="zh-CN" w:eastAsia="zh-CN"/>
        </w:rPr>
      </w:pPr>
    </w:p>
    <w:p w14:paraId="7A97D3E8">
      <w:pPr>
        <w:pStyle w:val="12"/>
        <w:rPr>
          <w:rFonts w:hint="eastAsia" w:ascii="微软雅黑" w:hAnsi="微软雅黑" w:eastAsia="微软雅黑" w:cs="微软雅黑"/>
          <w:color w:val="000000"/>
          <w:sz w:val="22"/>
          <w:szCs w:val="22"/>
          <w:highlight w:val="none"/>
          <w:lang w:val="zh-CN" w:eastAsia="zh-CN"/>
        </w:rPr>
      </w:pPr>
    </w:p>
    <w:p w14:paraId="3B1819A6">
      <w:pPr>
        <w:pStyle w:val="12"/>
        <w:rPr>
          <w:rFonts w:hint="eastAsia" w:ascii="微软雅黑" w:hAnsi="微软雅黑" w:eastAsia="微软雅黑" w:cs="微软雅黑"/>
          <w:color w:val="000000"/>
          <w:sz w:val="22"/>
          <w:szCs w:val="22"/>
          <w:highlight w:val="none"/>
          <w:lang w:val="zh-CN" w:eastAsia="zh-CN"/>
        </w:rPr>
      </w:pPr>
    </w:p>
    <w:p w14:paraId="01906FAE">
      <w:pPr>
        <w:pStyle w:val="12"/>
        <w:rPr>
          <w:rFonts w:hint="eastAsia" w:ascii="微软雅黑" w:hAnsi="微软雅黑" w:eastAsia="微软雅黑" w:cs="微软雅黑"/>
          <w:color w:val="000000"/>
          <w:sz w:val="22"/>
          <w:szCs w:val="22"/>
          <w:highlight w:val="none"/>
          <w:lang w:val="zh-CN" w:eastAsia="zh-CN"/>
        </w:rPr>
      </w:pPr>
    </w:p>
    <w:p w14:paraId="51382959">
      <w:pPr>
        <w:pStyle w:val="12"/>
        <w:rPr>
          <w:rFonts w:hint="eastAsia" w:ascii="微软雅黑" w:hAnsi="微软雅黑" w:eastAsia="微软雅黑" w:cs="微软雅黑"/>
          <w:color w:val="000000"/>
          <w:sz w:val="22"/>
          <w:szCs w:val="22"/>
          <w:highlight w:val="none"/>
          <w:lang w:val="zh-CN" w:eastAsia="zh-CN"/>
        </w:rPr>
      </w:pPr>
    </w:p>
    <w:p w14:paraId="57DB65CB">
      <w:pPr>
        <w:pStyle w:val="12"/>
        <w:rPr>
          <w:rFonts w:hint="eastAsia" w:ascii="微软雅黑" w:hAnsi="微软雅黑" w:eastAsia="微软雅黑" w:cs="微软雅黑"/>
          <w:color w:val="000000"/>
          <w:sz w:val="22"/>
          <w:szCs w:val="22"/>
          <w:highlight w:val="none"/>
          <w:lang w:val="zh-CN" w:eastAsia="zh-CN"/>
        </w:rPr>
      </w:pPr>
    </w:p>
    <w:p w14:paraId="5737DCBC">
      <w:pPr>
        <w:pStyle w:val="12"/>
        <w:rPr>
          <w:rFonts w:hint="eastAsia" w:ascii="微软雅黑" w:hAnsi="微软雅黑" w:eastAsia="微软雅黑" w:cs="微软雅黑"/>
          <w:color w:val="000000"/>
          <w:sz w:val="22"/>
          <w:szCs w:val="22"/>
          <w:highlight w:val="none"/>
          <w:lang w:val="zh-CN" w:eastAsia="zh-CN"/>
        </w:rPr>
      </w:pPr>
    </w:p>
    <w:p w14:paraId="2DD37ACF">
      <w:pPr>
        <w:pStyle w:val="12"/>
        <w:rPr>
          <w:rFonts w:hint="eastAsia" w:ascii="微软雅黑" w:hAnsi="微软雅黑" w:eastAsia="微软雅黑" w:cs="微软雅黑"/>
          <w:color w:val="000000"/>
          <w:sz w:val="22"/>
          <w:szCs w:val="22"/>
          <w:highlight w:val="none"/>
          <w:lang w:val="zh-CN" w:eastAsia="zh-CN"/>
        </w:rPr>
      </w:pPr>
    </w:p>
    <w:p w14:paraId="739A30C8">
      <w:pPr>
        <w:pStyle w:val="12"/>
        <w:rPr>
          <w:rFonts w:hint="eastAsia" w:ascii="微软雅黑" w:hAnsi="微软雅黑" w:eastAsia="微软雅黑" w:cs="微软雅黑"/>
          <w:color w:val="000000"/>
          <w:sz w:val="22"/>
          <w:szCs w:val="22"/>
          <w:highlight w:val="none"/>
          <w:lang w:val="zh-CN" w:eastAsia="zh-CN"/>
        </w:rPr>
      </w:pPr>
    </w:p>
    <w:p w14:paraId="05D588BE">
      <w:pPr>
        <w:pStyle w:val="12"/>
        <w:rPr>
          <w:rFonts w:hint="eastAsia" w:ascii="微软雅黑" w:hAnsi="微软雅黑" w:eastAsia="微软雅黑" w:cs="微软雅黑"/>
          <w:color w:val="000000"/>
          <w:sz w:val="22"/>
          <w:szCs w:val="22"/>
          <w:highlight w:val="none"/>
          <w:lang w:val="zh-CN" w:eastAsia="zh-CN"/>
        </w:rPr>
      </w:pPr>
    </w:p>
    <w:p w14:paraId="627B89A8">
      <w:pPr>
        <w:pStyle w:val="12"/>
        <w:rPr>
          <w:rFonts w:hint="eastAsia" w:ascii="微软雅黑" w:hAnsi="微软雅黑" w:eastAsia="微软雅黑" w:cs="微软雅黑"/>
          <w:color w:val="000000"/>
          <w:sz w:val="22"/>
          <w:szCs w:val="22"/>
          <w:highlight w:val="none"/>
          <w:lang w:val="zh-CN" w:eastAsia="zh-CN"/>
        </w:rPr>
      </w:pPr>
    </w:p>
    <w:p w14:paraId="3C97726A">
      <w:pPr>
        <w:pStyle w:val="12"/>
        <w:rPr>
          <w:rFonts w:hint="eastAsia" w:ascii="微软雅黑" w:hAnsi="微软雅黑" w:eastAsia="微软雅黑" w:cs="微软雅黑"/>
          <w:color w:val="000000"/>
          <w:sz w:val="22"/>
          <w:szCs w:val="22"/>
          <w:highlight w:val="none"/>
          <w:lang w:val="zh-CN" w:eastAsia="zh-CN"/>
        </w:rPr>
      </w:pPr>
    </w:p>
    <w:p w14:paraId="60500185">
      <w:pPr>
        <w:pStyle w:val="12"/>
        <w:rPr>
          <w:rFonts w:hint="eastAsia" w:ascii="微软雅黑" w:hAnsi="微软雅黑" w:eastAsia="微软雅黑" w:cs="微软雅黑"/>
          <w:color w:val="000000"/>
          <w:sz w:val="22"/>
          <w:szCs w:val="22"/>
          <w:highlight w:val="none"/>
          <w:lang w:val="zh-CN" w:eastAsia="zh-CN"/>
        </w:rPr>
      </w:pPr>
    </w:p>
    <w:p w14:paraId="6CDAEB61">
      <w:pPr>
        <w:pStyle w:val="12"/>
        <w:rPr>
          <w:rFonts w:hint="eastAsia" w:ascii="微软雅黑" w:hAnsi="微软雅黑" w:eastAsia="微软雅黑" w:cs="微软雅黑"/>
          <w:color w:val="000000"/>
          <w:sz w:val="22"/>
          <w:szCs w:val="22"/>
          <w:highlight w:val="none"/>
          <w:lang w:val="zh-CN" w:eastAsia="zh-CN"/>
        </w:rPr>
      </w:pPr>
    </w:p>
    <w:p w14:paraId="26678A75">
      <w:pPr>
        <w:pStyle w:val="12"/>
        <w:rPr>
          <w:rFonts w:hint="eastAsia" w:ascii="微软雅黑" w:hAnsi="微软雅黑" w:eastAsia="微软雅黑" w:cs="微软雅黑"/>
          <w:color w:val="000000"/>
          <w:sz w:val="22"/>
          <w:szCs w:val="22"/>
          <w:highlight w:val="none"/>
          <w:lang w:val="zh-CN" w:eastAsia="zh-CN"/>
        </w:rPr>
      </w:pPr>
    </w:p>
    <w:p w14:paraId="5C1B3849">
      <w:pPr>
        <w:spacing w:line="360" w:lineRule="auto"/>
        <w:rPr>
          <w:rFonts w:hint="default"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附件五：</w:t>
      </w:r>
    </w:p>
    <w:p w14:paraId="159DEFED">
      <w:pPr>
        <w:pStyle w:val="13"/>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bookmarkStart w:id="9" w:name="_Toc270410845"/>
      <w:bookmarkStart w:id="10" w:name="_Toc328559344"/>
      <w:bookmarkStart w:id="11" w:name="_Toc273602363"/>
      <w:bookmarkStart w:id="12" w:name="_Toc240898303"/>
      <w:r>
        <w:rPr>
          <w:rFonts w:hint="eastAsia" w:ascii="微软雅黑" w:hAnsi="微软雅黑" w:eastAsia="微软雅黑" w:cs="微软雅黑"/>
          <w:b/>
          <w:kern w:val="2"/>
          <w:sz w:val="22"/>
          <w:szCs w:val="22"/>
          <w:highlight w:val="none"/>
        </w:rPr>
        <w:t>一、</w:t>
      </w:r>
      <w:bookmarkEnd w:id="9"/>
      <w:bookmarkEnd w:id="10"/>
      <w:bookmarkEnd w:id="11"/>
      <w:bookmarkEnd w:id="12"/>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35067479">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72795683">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7360EB75">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6EE752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35BBF030">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57FFA1C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1F69C9B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FD49288">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39533C27">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4E9F76A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1A177CF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0A31CDC7">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23AEE32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F22C41D">
      <w:pPr>
        <w:pStyle w:val="12"/>
        <w:rPr>
          <w:rFonts w:hint="eastAsia" w:ascii="微软雅黑" w:hAnsi="微软雅黑" w:eastAsia="微软雅黑" w:cs="微软雅黑"/>
          <w:color w:val="000000"/>
          <w:sz w:val="22"/>
          <w:szCs w:val="22"/>
          <w:highlight w:val="none"/>
          <w:lang w:val="zh-CN" w:eastAsia="zh-CN"/>
        </w:rPr>
      </w:pPr>
    </w:p>
    <w:p w14:paraId="5CFE5333">
      <w:pPr>
        <w:pStyle w:val="12"/>
        <w:rPr>
          <w:rFonts w:hint="eastAsia" w:ascii="微软雅黑" w:hAnsi="微软雅黑" w:eastAsia="微软雅黑" w:cs="微软雅黑"/>
          <w:color w:val="000000"/>
          <w:sz w:val="22"/>
          <w:szCs w:val="22"/>
          <w:highlight w:val="none"/>
          <w:lang w:val="zh-CN" w:eastAsia="zh-CN"/>
        </w:rPr>
      </w:pPr>
    </w:p>
    <w:p w14:paraId="5423C364">
      <w:pPr>
        <w:pStyle w:val="12"/>
        <w:rPr>
          <w:rFonts w:hint="eastAsia" w:ascii="微软雅黑" w:hAnsi="微软雅黑" w:eastAsia="微软雅黑" w:cs="微软雅黑"/>
          <w:color w:val="000000"/>
          <w:sz w:val="22"/>
          <w:szCs w:val="22"/>
          <w:highlight w:val="none"/>
          <w:lang w:val="zh-CN" w:eastAsia="zh-CN"/>
        </w:rPr>
      </w:pPr>
    </w:p>
    <w:p w14:paraId="1ED0F7DA">
      <w:pPr>
        <w:pStyle w:val="12"/>
        <w:rPr>
          <w:rFonts w:hint="eastAsia" w:ascii="微软雅黑" w:hAnsi="微软雅黑" w:eastAsia="微软雅黑" w:cs="微软雅黑"/>
          <w:color w:val="000000"/>
          <w:sz w:val="22"/>
          <w:szCs w:val="22"/>
          <w:highlight w:val="none"/>
          <w:lang w:val="zh-CN" w:eastAsia="zh-CN"/>
        </w:rPr>
      </w:pPr>
    </w:p>
    <w:p w14:paraId="42E65E0E">
      <w:pPr>
        <w:pStyle w:val="12"/>
        <w:rPr>
          <w:rFonts w:hint="eastAsia" w:ascii="微软雅黑" w:hAnsi="微软雅黑" w:eastAsia="微软雅黑" w:cs="微软雅黑"/>
          <w:color w:val="000000"/>
          <w:sz w:val="22"/>
          <w:szCs w:val="22"/>
          <w:highlight w:val="none"/>
          <w:lang w:val="zh-CN" w:eastAsia="zh-CN"/>
        </w:rPr>
      </w:pPr>
    </w:p>
    <w:p w14:paraId="5199813C">
      <w:pPr>
        <w:pStyle w:val="12"/>
        <w:rPr>
          <w:rFonts w:hint="eastAsia" w:ascii="微软雅黑" w:hAnsi="微软雅黑" w:eastAsia="微软雅黑" w:cs="微软雅黑"/>
          <w:color w:val="000000"/>
          <w:sz w:val="22"/>
          <w:szCs w:val="22"/>
          <w:highlight w:val="none"/>
          <w:lang w:val="zh-CN" w:eastAsia="zh-CN"/>
        </w:rPr>
      </w:pPr>
    </w:p>
    <w:p w14:paraId="7B172C6D">
      <w:pPr>
        <w:spacing w:line="360" w:lineRule="auto"/>
        <w:rPr>
          <w:rFonts w:hint="default"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附件六：</w:t>
      </w:r>
    </w:p>
    <w:tbl>
      <w:tblPr>
        <w:tblStyle w:val="14"/>
        <w:tblW w:w="83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936"/>
        <w:gridCol w:w="919"/>
        <w:gridCol w:w="1625"/>
        <w:gridCol w:w="1059"/>
      </w:tblGrid>
      <w:tr w14:paraId="4C0A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9030">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B84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项目名称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9FE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D45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尺寸</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5D7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r>
      <w:tr w14:paraId="23E6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DA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B2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档案袋</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工艺：210单铜（白卡纸）彩色1千个专版档案袋1K1M[粘成品(必选)＋模切(必选)(盒型吊牌)＋烫金(100×120，正面，亮黄金)＋打鸡眼(必选)＋起墙(厚度)]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1B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AD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尺寸：340*240*30cm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C1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1200</w:t>
            </w:r>
          </w:p>
        </w:tc>
      </w:tr>
      <w:tr w14:paraId="21320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D0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3936" w:type="dxa"/>
            <w:tcBorders>
              <w:top w:val="single" w:color="000000" w:sz="4" w:space="0"/>
              <w:left w:val="single" w:color="000000" w:sz="4" w:space="0"/>
              <w:bottom w:val="nil"/>
              <w:right w:val="single" w:color="000000" w:sz="4" w:space="0"/>
            </w:tcBorders>
            <w:shd w:val="clear" w:color="auto" w:fill="auto"/>
            <w:vAlign w:val="center"/>
          </w:tcPr>
          <w:p w14:paraId="613B6F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手提袋</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250单铜（白卡纸）彩色单粘口2千个专版手提袋1K1M[单面覆哑膜＋穿绳(三股绳，黄)＋烫金(120×200，正面，亮黄金)＋模切‖啤异型＋粘袋]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2A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6A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尺寸：280×400×70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4A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3000</w:t>
            </w:r>
          </w:p>
        </w:tc>
      </w:tr>
      <w:tr w14:paraId="148F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13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3936" w:type="dxa"/>
            <w:tcBorders>
              <w:top w:val="single" w:color="000000" w:sz="4" w:space="0"/>
              <w:left w:val="single" w:color="000000" w:sz="4" w:space="0"/>
              <w:bottom w:val="nil"/>
              <w:right w:val="single" w:color="000000" w:sz="4" w:space="0"/>
            </w:tcBorders>
            <w:shd w:val="clear" w:color="auto" w:fill="auto"/>
            <w:vAlign w:val="center"/>
          </w:tcPr>
          <w:p w14:paraId="33D1F9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DM单页</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工艺：250珠光冰白（米黄）双面彩色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专版彩页1K1M+＋过光油(双面过光油)]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B7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F9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尺寸：A3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2F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5000</w:t>
            </w:r>
          </w:p>
        </w:tc>
      </w:tr>
      <w:tr w14:paraId="690A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D9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3936" w:type="dxa"/>
            <w:tcBorders>
              <w:top w:val="single" w:color="000000" w:sz="4" w:space="0"/>
              <w:left w:val="single" w:color="000000" w:sz="4" w:space="0"/>
              <w:bottom w:val="nil"/>
              <w:right w:val="single" w:color="000000" w:sz="4" w:space="0"/>
            </w:tcBorders>
            <w:shd w:val="clear" w:color="auto" w:fill="auto"/>
            <w:vAlign w:val="center"/>
          </w:tcPr>
          <w:p w14:paraId="29B500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户型（A/B/C2三种户型）</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工艺：250珠光冰白（米黄）双面彩色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专版彩页1K1M[烫金(50×50，亮黄金)＋过光油(双面过光油)]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F1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B7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尺寸：A4</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70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15000</w:t>
            </w:r>
          </w:p>
        </w:tc>
      </w:tr>
    </w:tbl>
    <w:p w14:paraId="5D658D23">
      <w:pPr>
        <w:pStyle w:val="12"/>
        <w:rPr>
          <w:rFonts w:hint="default" w:ascii="微软雅黑" w:hAnsi="微软雅黑" w:eastAsia="微软雅黑" w:cs="微软雅黑"/>
          <w:color w:val="000000"/>
          <w:sz w:val="22"/>
          <w:szCs w:val="22"/>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46B83"/>
    <w:rsid w:val="00443FC8"/>
    <w:rsid w:val="00FD450F"/>
    <w:rsid w:val="02DB2601"/>
    <w:rsid w:val="03404493"/>
    <w:rsid w:val="03AA5DB1"/>
    <w:rsid w:val="03E175A9"/>
    <w:rsid w:val="041B0A5C"/>
    <w:rsid w:val="04826D2E"/>
    <w:rsid w:val="049A52B0"/>
    <w:rsid w:val="04F75026"/>
    <w:rsid w:val="0616772D"/>
    <w:rsid w:val="064918B1"/>
    <w:rsid w:val="08D5567E"/>
    <w:rsid w:val="0A4C1970"/>
    <w:rsid w:val="0BFC73C5"/>
    <w:rsid w:val="0BFF4039"/>
    <w:rsid w:val="0D3D7C96"/>
    <w:rsid w:val="0DC4760D"/>
    <w:rsid w:val="0E213BF1"/>
    <w:rsid w:val="0E78472A"/>
    <w:rsid w:val="0FD50659"/>
    <w:rsid w:val="0FEB35A6"/>
    <w:rsid w:val="10DD77C5"/>
    <w:rsid w:val="11AE2F10"/>
    <w:rsid w:val="12046B83"/>
    <w:rsid w:val="122A237A"/>
    <w:rsid w:val="12B368EC"/>
    <w:rsid w:val="140432BB"/>
    <w:rsid w:val="152E6D67"/>
    <w:rsid w:val="160475A2"/>
    <w:rsid w:val="168801D3"/>
    <w:rsid w:val="17C0574B"/>
    <w:rsid w:val="18761375"/>
    <w:rsid w:val="18954E2A"/>
    <w:rsid w:val="19AA220F"/>
    <w:rsid w:val="19D61256"/>
    <w:rsid w:val="1C00080C"/>
    <w:rsid w:val="1DCE2390"/>
    <w:rsid w:val="1E6432D4"/>
    <w:rsid w:val="1F210622"/>
    <w:rsid w:val="20085EE1"/>
    <w:rsid w:val="21F7620D"/>
    <w:rsid w:val="228B7A0E"/>
    <w:rsid w:val="22AF1217"/>
    <w:rsid w:val="23503E27"/>
    <w:rsid w:val="243A5657"/>
    <w:rsid w:val="26355556"/>
    <w:rsid w:val="26682FCB"/>
    <w:rsid w:val="295126A7"/>
    <w:rsid w:val="29526CD8"/>
    <w:rsid w:val="2A922F77"/>
    <w:rsid w:val="2AB729DE"/>
    <w:rsid w:val="2F236948"/>
    <w:rsid w:val="2F6B65A7"/>
    <w:rsid w:val="2FC010A7"/>
    <w:rsid w:val="31776716"/>
    <w:rsid w:val="31B22151"/>
    <w:rsid w:val="329C72D0"/>
    <w:rsid w:val="32B819E9"/>
    <w:rsid w:val="35E73C07"/>
    <w:rsid w:val="38787C50"/>
    <w:rsid w:val="38A10829"/>
    <w:rsid w:val="38D17360"/>
    <w:rsid w:val="39C72511"/>
    <w:rsid w:val="3A0379ED"/>
    <w:rsid w:val="3B451022"/>
    <w:rsid w:val="3CDA457D"/>
    <w:rsid w:val="3D7A6BFB"/>
    <w:rsid w:val="3E551BE5"/>
    <w:rsid w:val="3ED85340"/>
    <w:rsid w:val="3FF769AA"/>
    <w:rsid w:val="40E439A9"/>
    <w:rsid w:val="4140047A"/>
    <w:rsid w:val="42292222"/>
    <w:rsid w:val="42554B5E"/>
    <w:rsid w:val="43EE6A01"/>
    <w:rsid w:val="43EF1962"/>
    <w:rsid w:val="44507CD3"/>
    <w:rsid w:val="449910AB"/>
    <w:rsid w:val="45650B82"/>
    <w:rsid w:val="45E00BE3"/>
    <w:rsid w:val="45E70975"/>
    <w:rsid w:val="46715CDF"/>
    <w:rsid w:val="4689127A"/>
    <w:rsid w:val="46A47E62"/>
    <w:rsid w:val="470B1C8F"/>
    <w:rsid w:val="47F15329"/>
    <w:rsid w:val="48E20297"/>
    <w:rsid w:val="492320D7"/>
    <w:rsid w:val="492E7EB7"/>
    <w:rsid w:val="4B751559"/>
    <w:rsid w:val="4BAF2DC9"/>
    <w:rsid w:val="4BC36FDC"/>
    <w:rsid w:val="4DFE42FC"/>
    <w:rsid w:val="500951DA"/>
    <w:rsid w:val="504E1EF1"/>
    <w:rsid w:val="52AA4A52"/>
    <w:rsid w:val="53065A01"/>
    <w:rsid w:val="5316163F"/>
    <w:rsid w:val="54770964"/>
    <w:rsid w:val="54C6369A"/>
    <w:rsid w:val="5540344C"/>
    <w:rsid w:val="55A57753"/>
    <w:rsid w:val="571406EC"/>
    <w:rsid w:val="58B91584"/>
    <w:rsid w:val="5ACF3E14"/>
    <w:rsid w:val="5AE900E2"/>
    <w:rsid w:val="5B8147BE"/>
    <w:rsid w:val="5BF5497E"/>
    <w:rsid w:val="5CCE57E1"/>
    <w:rsid w:val="5CDA155B"/>
    <w:rsid w:val="5DD07337"/>
    <w:rsid w:val="5F7FD722"/>
    <w:rsid w:val="60714E01"/>
    <w:rsid w:val="612C6F7A"/>
    <w:rsid w:val="64310036"/>
    <w:rsid w:val="650B6664"/>
    <w:rsid w:val="667E1D2F"/>
    <w:rsid w:val="667F18FA"/>
    <w:rsid w:val="67242BCD"/>
    <w:rsid w:val="675E7CBE"/>
    <w:rsid w:val="6787315C"/>
    <w:rsid w:val="6796514D"/>
    <w:rsid w:val="6B026AE5"/>
    <w:rsid w:val="6B394309"/>
    <w:rsid w:val="6BE07197"/>
    <w:rsid w:val="6C7D68DC"/>
    <w:rsid w:val="6CDC3EA7"/>
    <w:rsid w:val="6CE9D596"/>
    <w:rsid w:val="6D373845"/>
    <w:rsid w:val="6D6C2BD8"/>
    <w:rsid w:val="6DA73C10"/>
    <w:rsid w:val="6DDD43C2"/>
    <w:rsid w:val="6DE2733E"/>
    <w:rsid w:val="6E445903"/>
    <w:rsid w:val="6E587C79"/>
    <w:rsid w:val="6EF72976"/>
    <w:rsid w:val="6FAA24C6"/>
    <w:rsid w:val="6FF375E1"/>
    <w:rsid w:val="711517D9"/>
    <w:rsid w:val="71193921"/>
    <w:rsid w:val="71687B5B"/>
    <w:rsid w:val="735B7814"/>
    <w:rsid w:val="74077C61"/>
    <w:rsid w:val="746960C4"/>
    <w:rsid w:val="75504DA8"/>
    <w:rsid w:val="76A21419"/>
    <w:rsid w:val="77512E3F"/>
    <w:rsid w:val="775D17E4"/>
    <w:rsid w:val="77A92C7B"/>
    <w:rsid w:val="7C253132"/>
    <w:rsid w:val="7C4371FA"/>
    <w:rsid w:val="7DB61C4E"/>
    <w:rsid w:val="7E4D4360"/>
    <w:rsid w:val="7EE36A72"/>
    <w:rsid w:val="7F506F3A"/>
    <w:rsid w:val="7F9E4160"/>
    <w:rsid w:val="9FEBDE45"/>
    <w:rsid w:val="D99D2604"/>
    <w:rsid w:val="EF6E3668"/>
    <w:rsid w:val="F5EFE067"/>
    <w:rsid w:val="FB6FA6D4"/>
    <w:rsid w:val="FFF7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2">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Salutation"/>
    <w:basedOn w:val="1"/>
    <w:next w:val="1"/>
    <w:qFormat/>
    <w:uiPriority w:val="0"/>
    <w:rPr>
      <w:rFonts w:ascii="仿宋_GB2312" w:eastAsia="仿宋_GB2312"/>
      <w:sz w:val="28"/>
      <w:szCs w:val="20"/>
    </w:rPr>
  </w:style>
  <w:style w:type="paragraph" w:styleId="5">
    <w:name w:val="Body Text Indent"/>
    <w:basedOn w:val="1"/>
    <w:next w:val="6"/>
    <w:qFormat/>
    <w:uiPriority w:val="0"/>
    <w:pPr>
      <w:spacing w:line="360" w:lineRule="auto"/>
      <w:ind w:firstLine="600" w:firstLineChars="250"/>
    </w:pPr>
    <w:rPr>
      <w:rFonts w:ascii="宋体" w:hAnsi="宋体"/>
      <w:sz w:val="24"/>
    </w:rPr>
  </w:style>
  <w:style w:type="paragraph" w:styleId="6">
    <w:name w:val="envelope return"/>
    <w:basedOn w:val="1"/>
    <w:qFormat/>
    <w:uiPriority w:val="0"/>
    <w:pPr>
      <w:widowControl/>
    </w:pPr>
    <w:rPr>
      <w:kern w:val="0"/>
      <w:sz w:val="22"/>
      <w:szCs w:val="20"/>
      <w:lang w:val="en-GB" w:eastAsia="en-US"/>
    </w:rPr>
  </w:style>
  <w:style w:type="paragraph" w:styleId="7">
    <w:name w:val="Plain Text"/>
    <w:basedOn w:val="1"/>
    <w:qFormat/>
    <w:uiPriority w:val="0"/>
    <w:rPr>
      <w:rFonts w:ascii="宋体" w:hAnsi="Courier New"/>
    </w:rPr>
  </w:style>
  <w:style w:type="paragraph" w:styleId="8">
    <w:name w:val="Date"/>
    <w:basedOn w:val="1"/>
    <w:next w:val="1"/>
    <w:qFormat/>
    <w:uiPriority w:val="0"/>
    <w:rPr>
      <w:b/>
      <w:sz w:val="28"/>
    </w:rPr>
  </w:style>
  <w:style w:type="paragraph" w:styleId="9">
    <w:name w:val="Balloon Text"/>
    <w:basedOn w:val="1"/>
    <w:qFormat/>
    <w:uiPriority w:val="0"/>
    <w:rPr>
      <w:sz w:val="18"/>
    </w:rPr>
  </w:style>
  <w:style w:type="paragraph" w:styleId="10">
    <w:name w:val="footer"/>
    <w:basedOn w:val="1"/>
    <w:unhideWhenUsed/>
    <w:qFormat/>
    <w:uiPriority w:val="99"/>
    <w:pPr>
      <w:tabs>
        <w:tab w:val="center" w:pos="4153"/>
        <w:tab w:val="right" w:pos="8306"/>
      </w:tabs>
      <w:snapToGrid w:val="0"/>
    </w:pPr>
    <w:rPr>
      <w:sz w:val="18"/>
      <w:szCs w:val="18"/>
    </w:rPr>
  </w:style>
  <w:style w:type="paragraph" w:styleId="11">
    <w:name w:val="header"/>
    <w:basedOn w:val="1"/>
    <w:unhideWhenUsed/>
    <w:qFormat/>
    <w:uiPriority w:val="0"/>
    <w:pP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pPr>
    <w:rPr>
      <w:rFonts w:ascii="Calibri" w:hAnsi="Calibri"/>
      <w:szCs w:val="22"/>
    </w:rPr>
  </w:style>
  <w:style w:type="paragraph" w:styleId="13">
    <w:name w:val="Body Text First Indent 2"/>
    <w:basedOn w:val="5"/>
    <w:next w:val="12"/>
    <w:qFormat/>
    <w:uiPriority w:val="0"/>
    <w:pPr>
      <w:spacing w:before="0" w:after="120" w:line="240" w:lineRule="auto"/>
      <w:ind w:left="420" w:firstLine="0" w:firstLineChars="0"/>
    </w:pPr>
    <w:rPr>
      <w:rFonts w:ascii="Times New Roman" w:hAnsi="Times New Roman"/>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3338</Words>
  <Characters>3497</Characters>
  <Lines>0</Lines>
  <Paragraphs>0</Paragraphs>
  <TotalTime>38</TotalTime>
  <ScaleCrop>false</ScaleCrop>
  <LinksUpToDate>false</LinksUpToDate>
  <CharactersWithSpaces>4053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2025-12-09T18:23:00Z</dcterms:created>
  <dc:creator>杨番</dc:creator>
  <cp:lastModifiedBy>chafa</cp:lastModifiedBy>
  <dcterms:modified xsi:type="dcterms:W3CDTF">2026-03-11T09:47:11Z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B521154B9CCB4FE2A107D016F33889D6_13</vt:lpwstr>
  </property>
  <property fmtid="{D5CDD505-2E9C-101B-9397-08002B2CF9AE}" pid="4" name="KSOTemplateDocerSaveRecord">
    <vt:lpwstr>eyJoZGlkIjoiZjJiYzRjZDg4ODIxMmZkMzVjYzYxNzIzMDEwYjJjY2IiLCJ1c2VySWQiOiI0MzkwNDUzNDcifQ==</vt:lpwstr>
  </property>
</Properties>
</file>