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CE003B">
      <w:pPr>
        <w:adjustRightInd w:val="0"/>
        <w:snapToGrid w:val="0"/>
        <w:spacing w:before="48" w:beforeLines="20" w:after="48" w:afterLines="20" w:line="940" w:lineRule="exact"/>
        <w:jc w:val="center"/>
        <w:rPr>
          <w:rFonts w:hint="eastAsia" w:eastAsia="方正仿宋_GB2312"/>
          <w:b/>
          <w:bCs/>
          <w:sz w:val="72"/>
          <w:szCs w:val="72"/>
          <w:highlight w:val="none"/>
          <w:lang w:eastAsia="zh-CN"/>
        </w:rPr>
      </w:pPr>
    </w:p>
    <w:p w14:paraId="28B7BD0E">
      <w:pPr>
        <w:adjustRightInd w:val="0"/>
        <w:snapToGrid w:val="0"/>
        <w:spacing w:before="48" w:beforeLines="20" w:after="48" w:afterLines="20" w:line="940" w:lineRule="exact"/>
        <w:jc w:val="center"/>
        <w:rPr>
          <w:rFonts w:hint="eastAsia" w:eastAsia="方正仿宋_GB2312"/>
          <w:b/>
          <w:bCs/>
          <w:sz w:val="72"/>
          <w:szCs w:val="72"/>
          <w:highlight w:val="none"/>
        </w:rPr>
      </w:pPr>
    </w:p>
    <w:p w14:paraId="495BD479">
      <w:pPr>
        <w:pStyle w:val="2"/>
        <w:rPr>
          <w:rFonts w:hint="eastAsia" w:ascii="宋体" w:hAnsi="宋体" w:eastAsia="宋体" w:cs="宋体"/>
          <w:b/>
          <w:color w:val="auto"/>
          <w:spacing w:val="-20"/>
          <w:kern w:val="2"/>
          <w:sz w:val="84"/>
          <w:szCs w:val="84"/>
          <w:highlight w:val="none"/>
          <w:u w:val="single"/>
          <w:lang w:val="en-US" w:eastAsia="zh-CN" w:bidi="ar-SA"/>
        </w:rPr>
      </w:pPr>
      <w:r>
        <w:rPr>
          <w:rFonts w:hint="eastAsia" w:ascii="宋体" w:hAnsi="宋体" w:eastAsia="宋体" w:cs="宋体"/>
          <w:b/>
          <w:color w:val="auto"/>
          <w:spacing w:val="-20"/>
          <w:kern w:val="2"/>
          <w:sz w:val="84"/>
          <w:szCs w:val="84"/>
          <w:highlight w:val="none"/>
          <w:u w:val="single"/>
          <w:lang w:val="en-US" w:eastAsia="zh-CN" w:bidi="ar-SA"/>
        </w:rPr>
        <w:t>老船厂1900项目</w:t>
      </w:r>
    </w:p>
    <w:p w14:paraId="7FE05293">
      <w:pPr>
        <w:pStyle w:val="2"/>
        <w:rPr>
          <w:rFonts w:hint="eastAsia" w:ascii="宋体" w:hAnsi="宋体" w:cs="宋体"/>
          <w:b/>
          <w:color w:val="auto"/>
          <w:spacing w:val="-20"/>
          <w:sz w:val="84"/>
          <w:szCs w:val="84"/>
          <w:highlight w:val="none"/>
          <w:u w:val="single"/>
          <w:lang w:val="en-US" w:eastAsia="zh-CN"/>
        </w:rPr>
      </w:pPr>
      <w:r>
        <w:rPr>
          <w:rFonts w:hint="eastAsia" w:ascii="宋体" w:hAnsi="宋体" w:eastAsia="宋体" w:cs="宋体"/>
          <w:b/>
          <w:color w:val="auto"/>
          <w:spacing w:val="-20"/>
          <w:kern w:val="2"/>
          <w:sz w:val="84"/>
          <w:szCs w:val="84"/>
          <w:highlight w:val="none"/>
          <w:u w:val="single"/>
          <w:lang w:val="en-US" w:eastAsia="zh-CN" w:bidi="ar-SA"/>
        </w:rPr>
        <w:t>10号地块两处气模装置</w:t>
      </w: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：芜湖滨江文旅投资运营有限公司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73602338"/>
      <w:bookmarkStart w:id="1" w:name="_Toc24509275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FA67E0D">
      <w:pPr>
        <w:tabs>
          <w:tab w:val="left" w:pos="4620"/>
        </w:tabs>
        <w:spacing w:line="440" w:lineRule="exact"/>
        <w:jc w:val="both"/>
        <w:rPr>
          <w:rFonts w:hint="eastAsia" w:eastAsia="幼圆"/>
          <w:bCs/>
          <w:sz w:val="36"/>
          <w:highlight w:val="none"/>
          <w:lang w:val="en-US" w:eastAsia="zh-CN"/>
        </w:rPr>
      </w:pPr>
    </w:p>
    <w:bookmarkEnd w:id="0"/>
    <w:bookmarkEnd w:id="1"/>
    <w:p w14:paraId="1368302C">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33241375"/>
      <w:bookmarkEnd w:id="2"/>
      <w:bookmarkStart w:id="3" w:name="_Hlt526418134"/>
      <w:bookmarkEnd w:id="3"/>
      <w:bookmarkStart w:id="4" w:name="_Hlt519045295"/>
      <w:bookmarkEnd w:id="4"/>
      <w:bookmarkStart w:id="5" w:name="_Toc273602339"/>
      <w:bookmarkStart w:id="6" w:name="_Toc328559326"/>
      <w:bookmarkStart w:id="7" w:name="_Toc24509275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老船厂1900项目10号地块两处气模装置</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74364714">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2、项目名称：老船厂1900项目10号地块两处气模装置</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：芜湖滨江文旅投资运营有限公司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芜湖滨江文旅投资运营有限公司</w:t>
      </w:r>
    </w:p>
    <w:p w14:paraId="3CDF1F7D">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6、</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：本次招标拟在老船厂1900项目10#地块的草坪及建筑外立面位置，设置具有老船厂特色</w:t>
      </w:r>
      <w:r>
        <w:rPr>
          <w:rFonts w:hint="eastAsia" w:ascii="宋体" w:hAnsi="宋体"/>
          <w:color w:val="auto"/>
          <w:sz w:val="24"/>
          <w:szCs w:val="18"/>
          <w:highlight w:val="none"/>
          <w:lang w:val="en-US" w:eastAsia="zh-CN"/>
        </w:rPr>
        <w:t>IP</w:t>
      </w:r>
      <w:r>
        <w:rPr>
          <w:rFonts w:hint="eastAsia" w:ascii="宋体" w:hAnsi="宋体"/>
          <w:color w:val="auto"/>
          <w:sz w:val="24"/>
          <w:szCs w:val="18"/>
          <w:highlight w:val="none"/>
        </w:rPr>
        <w:t>的气模美陈装置，以打造网红打卡点。投标人须依据招标方提供的图片进行气模定制，投标报价应包含全部安装（含配重及高空作业）、接电（含线材）及拆卸工作，并确保装置放置时长不少于6个月</w:t>
      </w:r>
      <w:r>
        <w:rPr>
          <w:rFonts w:hint="eastAsia" w:ascii="宋体" w:hAnsi="宋体"/>
          <w:color w:val="auto"/>
          <w:sz w:val="24"/>
          <w:szCs w:val="18"/>
          <w:highlight w:val="none"/>
          <w:lang w:eastAsia="zh-CN"/>
        </w:rPr>
        <w:t>。</w:t>
      </w:r>
    </w:p>
    <w:p w14:paraId="7E099385">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需求list：</w:t>
      </w:r>
    </w:p>
    <w:p w14:paraId="08E641A1">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1、投标人须具备本地化服务能力，能够对气模装置进行日常保养与维护。发生故障或异常时，应在约定时间内快速响应，并具备应急事务处理能力。如遇暴雨、大风等恶劣天气，投标人须按要求到现场配合处置。</w:t>
      </w:r>
    </w:p>
    <w:p w14:paraId="11BD3CCE">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2、中标后，投标人须提交气模装置的效果图及材料小样，确保色彩、效果符合招标方要求，经招标方确认后方可进行制作与安装。</w:t>
      </w:r>
    </w:p>
    <w:p w14:paraId="62F3F498">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3、项目概算：5.8万元（含税）</w:t>
      </w:r>
    </w:p>
    <w:p w14:paraId="23E44AF0">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4、标段划分：本项目共划分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3A47BA28">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2、</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r>
        <w:rPr>
          <w:rFonts w:hint="eastAsia" w:ascii="宋体" w:hAnsi="宋体"/>
          <w:sz w:val="24"/>
          <w:szCs w:val="24"/>
          <w:highlight w:val="none"/>
          <w:lang w:eastAsia="zh-CN"/>
        </w:rPr>
        <w:t>。</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芜湖滨江文旅投资运营</w:t>
      </w:r>
      <w:r>
        <w:rPr>
          <w:rFonts w:hint="eastAsia" w:ascii="宋体" w:hAnsi="宋体"/>
          <w:bCs/>
          <w:sz w:val="24"/>
          <w:szCs w:val="24"/>
          <w:highlight w:val="none"/>
          <w:lang w:eastAsia="zh-CN"/>
        </w:rPr>
        <w:t>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（有效最低价评标法）</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3、询价小组对报价文件进行审核，经审核后按照投标报价由低到高依次排序，排名第一的为中标候选人。</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16</w:t>
      </w:r>
      <w:r>
        <w:rPr>
          <w:rFonts w:hint="eastAsia" w:ascii="宋体" w:hAnsi="宋体"/>
          <w:bCs/>
          <w:sz w:val="24"/>
          <w:highlight w:val="none"/>
        </w:rPr>
        <w:t>日</w:t>
      </w:r>
      <w:r>
        <w:rPr>
          <w:rFonts w:hint="eastAsia" w:ascii="宋体" w:hAnsi="宋体"/>
          <w:bCs/>
          <w:sz w:val="24"/>
          <w:highlight w:val="none"/>
          <w:u w:val="single"/>
          <w:lang w:val="en-US" w:eastAsia="zh-CN"/>
        </w:rPr>
        <w:t>16</w:t>
      </w:r>
      <w:r>
        <w:rPr>
          <w:rFonts w:hint="eastAsia" w:ascii="宋体" w:hAnsi="宋体"/>
          <w:bCs/>
          <w:sz w:val="24"/>
          <w:highlight w:val="none"/>
        </w:rPr>
        <w:t>:</w:t>
      </w:r>
      <w:r>
        <w:rPr>
          <w:rFonts w:hint="eastAsia" w:ascii="宋体" w:hAnsi="宋体"/>
          <w:bCs/>
          <w:sz w:val="24"/>
          <w:highlight w:val="none"/>
          <w:u w:val="single"/>
          <w:lang w:val="en-US" w:eastAsia="zh-CN"/>
        </w:rPr>
        <w:t>00</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sz w:val="24"/>
          <w:szCs w:val="18"/>
          <w:highlight w:val="none"/>
          <w:lang w:val="en-US" w:eastAsia="zh-CN"/>
        </w:rPr>
        <w:t>芜湖市镜湖区华强写字楼A座1404室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16</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color w:val="000000"/>
          <w:sz w:val="24"/>
          <w:szCs w:val="18"/>
          <w:highlight w:val="none"/>
        </w:rPr>
        <w:t>芜湖滨江文旅投资运营有限公司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芜湖市镜湖区华强写字楼A座1404室</w:t>
      </w:r>
    </w:p>
    <w:p w14:paraId="3AB8A253">
      <w:pPr>
        <w:autoSpaceDE w:val="0"/>
        <w:autoSpaceDN w:val="0"/>
        <w:adjustRightInd w:val="0"/>
        <w:spacing w:line="360" w:lineRule="auto"/>
        <w:ind w:firstLine="200"/>
        <w:jc w:val="left"/>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卜洋洋</w:t>
      </w:r>
    </w:p>
    <w:p w14:paraId="7766AA8E">
      <w:pPr>
        <w:autoSpaceDE w:val="0"/>
        <w:autoSpaceDN w:val="0"/>
        <w:adjustRightInd w:val="0"/>
        <w:spacing w:line="360" w:lineRule="auto"/>
        <w:ind w:firstLine="200"/>
        <w:jc w:val="left"/>
        <w:rPr>
          <w:rFonts w:hint="default" w:ascii="宋体" w:hAnsi="宋体"/>
          <w:sz w:val="24"/>
          <w:szCs w:val="24"/>
          <w:highlight w:val="none"/>
          <w:lang w:val="en-US"/>
        </w:rPr>
      </w:pPr>
      <w:r>
        <w:rPr>
          <w:rFonts w:hint="eastAsia" w:ascii="宋体" w:hAnsi="宋体"/>
          <w:sz w:val="24"/>
          <w:szCs w:val="24"/>
          <w:highlight w:val="none"/>
        </w:rPr>
        <w:t>电话：</w:t>
      </w:r>
      <w:r>
        <w:rPr>
          <w:rFonts w:hint="eastAsia" w:ascii="宋体" w:hAnsi="宋体"/>
          <w:sz w:val="24"/>
          <w:szCs w:val="24"/>
          <w:highlight w:val="none"/>
          <w:lang w:val="en-US" w:eastAsia="zh-CN"/>
        </w:rPr>
        <w:t>15655186239</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w:t>
      </w:r>
      <w:r>
        <w:rPr>
          <w:rFonts w:hint="eastAsia" w:ascii="宋体" w:hAnsi="宋体" w:cs="Times New Roman"/>
          <w:bCs/>
          <w:sz w:val="24"/>
          <w:szCs w:val="24"/>
          <w:highlight w:val="none"/>
          <w:lang w:val="en-US" w:eastAsia="zh-CN"/>
        </w:rPr>
        <w:t>证明文件</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格式详见附件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4、开标：本项目开标采用现场开标方式</w:t>
      </w:r>
      <w:r>
        <w:rPr>
          <w:rFonts w:hint="eastAsia" w:ascii="宋体" w:hAnsi="宋体" w:cs="Times New Roman"/>
          <w:bCs/>
          <w:sz w:val="24"/>
          <w:szCs w:val="24"/>
          <w:highlight w:val="none"/>
          <w:lang w:eastAsia="zh-CN"/>
        </w:rPr>
        <w:t>，</w:t>
      </w:r>
      <w:r>
        <w:rPr>
          <w:rFonts w:hint="eastAsia" w:ascii="宋体" w:hAnsi="宋体" w:eastAsia="宋体" w:cs="Times New Roman"/>
          <w:bCs/>
          <w:sz w:val="24"/>
          <w:szCs w:val="24"/>
          <w:highlight w:val="none"/>
          <w:lang w:eastAsia="zh-CN"/>
        </w:rPr>
        <w:t>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416"/>
        <w:gridCol w:w="4172"/>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995"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594"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947"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3"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995"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招标文件发布时间</w:t>
            </w:r>
          </w:p>
        </w:tc>
        <w:tc>
          <w:tcPr>
            <w:tcW w:w="1594"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2026年4月13日 15:00</w:t>
            </w:r>
          </w:p>
        </w:tc>
        <w:tc>
          <w:tcPr>
            <w:tcW w:w="1947"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芜湖滨江文旅投资运营有限公司</w:t>
            </w:r>
            <w:r>
              <w:rPr>
                <w:rFonts w:hint="eastAsia" w:ascii="宋体" w:hAnsi="宋体" w:eastAsia="宋体"/>
                <w:sz w:val="24"/>
                <w:szCs w:val="24"/>
                <w:lang w:val="en-US" w:eastAsia="zh-CN"/>
              </w:rPr>
              <w:t>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63"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995"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594" w:type="pct"/>
            <w:noWrap w:val="0"/>
            <w:vAlign w:val="center"/>
          </w:tcPr>
          <w:p w14:paraId="7D84FDE5">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2026年4月16日 15:00</w:t>
            </w:r>
          </w:p>
        </w:tc>
        <w:tc>
          <w:tcPr>
            <w:tcW w:w="1947" w:type="pct"/>
            <w:noWrap w:val="0"/>
            <w:vAlign w:val="center"/>
          </w:tcPr>
          <w:p w14:paraId="18F9F3DC">
            <w:pPr>
              <w:autoSpaceDE w:val="0"/>
              <w:autoSpaceDN w:val="0"/>
              <w:adjustRightInd w:val="0"/>
              <w:spacing w:line="360" w:lineRule="auto"/>
              <w:jc w:val="center"/>
              <w:rPr>
                <w:rFonts w:hint="default" w:ascii="宋体" w:hAnsi="宋体" w:eastAsia="宋体"/>
                <w:sz w:val="24"/>
                <w:szCs w:val="24"/>
                <w:lang w:val="en-US" w:eastAsia="zh-CN"/>
              </w:rPr>
            </w:pPr>
            <w:r>
              <w:rPr>
                <w:rFonts w:hint="eastAsia" w:ascii="宋体" w:hAnsi="宋体"/>
                <w:sz w:val="24"/>
                <w:szCs w:val="18"/>
                <w:highlight w:val="none"/>
                <w:lang w:val="en-US" w:eastAsia="zh-CN"/>
              </w:rPr>
              <w:t>芜湖市镜湖区华强写字楼A座1404室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995"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594" w:type="pct"/>
            <w:noWrap w:val="0"/>
            <w:vAlign w:val="center"/>
          </w:tcPr>
          <w:p w14:paraId="4FF6B6D0">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2026年4月16日 16:00</w:t>
            </w:r>
          </w:p>
        </w:tc>
        <w:tc>
          <w:tcPr>
            <w:tcW w:w="1947" w:type="pct"/>
            <w:noWrap w:val="0"/>
            <w:vAlign w:val="center"/>
          </w:tcPr>
          <w:p w14:paraId="24B9EC88">
            <w:pPr>
              <w:spacing w:line="360" w:lineRule="auto"/>
              <w:jc w:val="center"/>
              <w:rPr>
                <w:rFonts w:hint="eastAsia" w:ascii="宋体" w:hAnsi="宋体"/>
                <w:sz w:val="24"/>
                <w:szCs w:val="24"/>
              </w:rPr>
            </w:pPr>
            <w:r>
              <w:rPr>
                <w:rFonts w:hint="eastAsia" w:ascii="宋体" w:hAnsi="宋体"/>
                <w:sz w:val="24"/>
                <w:szCs w:val="18"/>
                <w:highlight w:val="none"/>
                <w:lang w:val="en-US" w:eastAsia="zh-CN"/>
              </w:rPr>
              <w:t>芜湖市镜湖区华强写字楼A座1404室</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联系人：卜洋洋；联系电话：15655186239</w:t>
            </w:r>
          </w:p>
        </w:tc>
      </w:tr>
    </w:tbl>
    <w:p w14:paraId="1D97AFCB">
      <w:pPr>
        <w:spacing w:line="360" w:lineRule="auto"/>
        <w:ind w:firstLine="480" w:firstLineChars="200"/>
        <w:rPr>
          <w:rFonts w:hint="eastAsia" w:ascii="宋体" w:hAnsi="宋体"/>
          <w:sz w:val="24"/>
          <w:szCs w:val="24"/>
          <w:lang w:val="en-US" w:eastAsia="zh-CN"/>
        </w:rPr>
      </w:pPr>
      <w:r>
        <w:rPr>
          <w:rFonts w:hint="eastAsia" w:ascii="宋体" w:hAnsi="宋体"/>
          <w:sz w:val="24"/>
          <w:szCs w:val="24"/>
        </w:rPr>
        <w:t>日期：</w:t>
      </w:r>
      <w:r>
        <w:rPr>
          <w:rFonts w:hint="eastAsia" w:ascii="宋体" w:hAnsi="宋体"/>
          <w:sz w:val="24"/>
          <w:szCs w:val="24"/>
          <w:lang w:val="en-US" w:eastAsia="zh-CN"/>
        </w:rPr>
        <w:t>2026年4月13日</w:t>
      </w:r>
    </w:p>
    <w:p w14:paraId="762F1B81">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eastAsia="zh-CN"/>
        </w:rPr>
        <w:t>工</w:t>
      </w:r>
      <w:r>
        <w:rPr>
          <w:rFonts w:hint="eastAsia" w:ascii="宋体" w:hAnsi="宋体"/>
          <w:sz w:val="24"/>
          <w:szCs w:val="24"/>
        </w:rPr>
        <w:t>期：</w:t>
      </w:r>
      <w:r>
        <w:rPr>
          <w:rFonts w:hint="eastAsia" w:ascii="宋体" w:hAnsi="宋体"/>
          <w:sz w:val="24"/>
          <w:szCs w:val="24"/>
          <w:lang w:val="en-US" w:eastAsia="zh-CN"/>
        </w:rPr>
        <w:t>自合同签订之日起为期一个月</w:t>
      </w:r>
    </w:p>
    <w:p w14:paraId="2AB9C17F">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rPr>
        <w:t>付款方式（支付进度）：合同签订、安装完成并经甲方验收合格后，支付合同总价款的90%；余款10%作为质保金，于验收合格之日起6个月后支付</w:t>
      </w:r>
      <w:r>
        <w:rPr>
          <w:rFonts w:hint="eastAsia" w:ascii="宋体" w:hAnsi="宋体" w:cs="宋体"/>
          <w:b/>
          <w:bCs/>
          <w:sz w:val="24"/>
          <w:szCs w:val="24"/>
          <w:lang w:eastAsia="zh-CN"/>
        </w:rPr>
        <w:t>。</w:t>
      </w:r>
      <w:bookmarkStart w:id="17" w:name="_GoBack"/>
      <w:bookmarkEnd w:id="17"/>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491F704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0107EE54">
      <w:pPr>
        <w:pStyle w:val="2"/>
        <w:rPr>
          <w:rFonts w:hint="eastAsia" w:ascii="宋体" w:hAnsi="宋体" w:cs="宋体"/>
          <w:b/>
          <w:bCs/>
          <w:sz w:val="24"/>
          <w:szCs w:val="24"/>
          <w:lang w:val="en-US" w:eastAsia="zh-CN"/>
        </w:rPr>
      </w:pPr>
    </w:p>
    <w:p w14:paraId="757C364A">
      <w:pPr>
        <w:rPr>
          <w:rFonts w:hint="eastAsia" w:ascii="宋体" w:hAnsi="宋体" w:cs="宋体"/>
          <w:b/>
          <w:bCs/>
          <w:sz w:val="24"/>
          <w:szCs w:val="24"/>
          <w:lang w:val="en-US" w:eastAsia="zh-CN"/>
        </w:rPr>
      </w:pPr>
    </w:p>
    <w:p w14:paraId="50ADA72C">
      <w:pPr>
        <w:pStyle w:val="2"/>
        <w:rPr>
          <w:rFonts w:hint="eastAsia" w:ascii="宋体" w:hAnsi="宋体" w:cs="宋体"/>
          <w:b/>
          <w:bCs/>
          <w:sz w:val="24"/>
          <w:szCs w:val="24"/>
          <w:lang w:val="en-US" w:eastAsia="zh-CN"/>
        </w:rPr>
      </w:pPr>
    </w:p>
    <w:p w14:paraId="5411DD06">
      <w:pPr>
        <w:rPr>
          <w:rFonts w:hint="eastAsia" w:ascii="宋体" w:hAnsi="宋体" w:cs="宋体"/>
          <w:b/>
          <w:bCs/>
          <w:sz w:val="24"/>
          <w:szCs w:val="24"/>
          <w:lang w:val="en-US" w:eastAsia="zh-CN"/>
        </w:rPr>
      </w:pPr>
    </w:p>
    <w:p w14:paraId="7705CE3E">
      <w:pPr>
        <w:rPr>
          <w:rFonts w:hint="eastAsia" w:ascii="宋体" w:hAnsi="宋体" w:cs="宋体"/>
          <w:b/>
          <w:bCs/>
          <w:sz w:val="24"/>
          <w:szCs w:val="24"/>
          <w:lang w:val="en-US" w:eastAsia="zh-CN"/>
        </w:rPr>
      </w:pPr>
    </w:p>
    <w:p w14:paraId="55FB50DF">
      <w:pPr>
        <w:pStyle w:val="2"/>
        <w:rPr>
          <w:rFonts w:hint="eastAsia"/>
          <w:lang w:val="en-US" w:eastAsia="zh-CN"/>
        </w:rPr>
      </w:pPr>
    </w:p>
    <w:p w14:paraId="70EE19EA">
      <w:pPr>
        <w:rPr>
          <w:rFonts w:hint="eastAsia"/>
          <w:lang w:val="en-US" w:eastAsia="zh-CN"/>
        </w:rPr>
      </w:pPr>
    </w:p>
    <w:p w14:paraId="5D892AA4">
      <w:pPr>
        <w:pStyle w:val="4"/>
        <w:spacing w:line="500" w:lineRule="exact"/>
        <w:ind w:firstLine="0"/>
        <w:rPr>
          <w:rFonts w:hint="eastAsia" w:ascii="宋体" w:hAnsi="宋体" w:eastAsia="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0ECDB5DF">
      <w:pPr>
        <w:jc w:val="center"/>
        <w:rPr>
          <w:rFonts w:hint="eastAsia" w:ascii="宋体" w:hAnsi="宋体" w:eastAsia="宋体" w:cs="Times New Roman"/>
          <w:b/>
          <w:kern w:val="2"/>
          <w:sz w:val="28"/>
          <w:szCs w:val="18"/>
          <w:highlight w:val="none"/>
          <w:lang w:val="en-US" w:eastAsia="zh-CN" w:bidi="ar-SA"/>
        </w:rPr>
      </w:pPr>
      <w:r>
        <w:rPr>
          <w:rFonts w:hint="eastAsia" w:ascii="宋体" w:hAnsi="宋体" w:eastAsia="宋体" w:cs="Times New Roman"/>
          <w:b/>
          <w:kern w:val="2"/>
          <w:sz w:val="28"/>
          <w:szCs w:val="18"/>
          <w:highlight w:val="none"/>
          <w:lang w:val="en-US" w:eastAsia="zh-CN" w:bidi="ar-SA"/>
        </w:rPr>
        <w:t>第一节 总  则</w:t>
      </w:r>
    </w:p>
    <w:p w14:paraId="5FC18B94">
      <w:pPr>
        <w:bidi w:val="0"/>
        <w:rPr>
          <w:rFonts w:hint="eastAsia"/>
          <w:lang w:val="zh-CN"/>
        </w:rPr>
      </w:pPr>
    </w:p>
    <w:p w14:paraId="4B612F87">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第一条</w:t>
      </w:r>
      <w:r>
        <w:rPr>
          <w:rFonts w:hint="eastAsia" w:asciiTheme="minorEastAsia" w:hAnsiTheme="minorEastAsia" w:eastAsiaTheme="minorEastAsia" w:cstheme="minorEastAsia"/>
          <w:color w:val="000000"/>
          <w:sz w:val="24"/>
          <w:szCs w:val="24"/>
          <w:highlight w:val="none"/>
          <w:lang w:val="zh-CN"/>
        </w:rPr>
        <w:t xml:space="preserve"> 为了做好“老船厂1900项目10号地块两处气模装置”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第二条</w:t>
      </w:r>
      <w:r>
        <w:rPr>
          <w:rFonts w:hint="eastAsia" w:asciiTheme="minorEastAsia" w:hAnsiTheme="minorEastAsia" w:eastAsiaTheme="minorEastAsia" w:cstheme="minorEastAsia"/>
          <w:color w:val="000000"/>
          <w:sz w:val="24"/>
          <w:szCs w:val="24"/>
          <w:highlight w:val="none"/>
          <w:lang w:val="zh-CN"/>
        </w:rPr>
        <w:t xml:space="preserve"> 本次项目评标在项目、数量、</w:t>
      </w:r>
      <w:r>
        <w:rPr>
          <w:rFonts w:hint="eastAsia" w:asciiTheme="minorEastAsia" w:hAnsiTheme="minorEastAsia" w:eastAsiaTheme="minorEastAsia" w:cstheme="minorEastAsia"/>
          <w:color w:val="000000"/>
          <w:sz w:val="24"/>
          <w:szCs w:val="24"/>
          <w:highlight w:val="none"/>
          <w:lang w:val="en-US" w:eastAsia="zh-CN"/>
        </w:rPr>
        <w:t>内容等</w:t>
      </w:r>
      <w:r>
        <w:rPr>
          <w:rFonts w:hint="eastAsia" w:asciiTheme="minorEastAsia" w:hAnsiTheme="minorEastAsia" w:eastAsiaTheme="minorEastAsia" w:cstheme="minorEastAsia"/>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第三条</w:t>
      </w:r>
      <w:r>
        <w:rPr>
          <w:rFonts w:hint="eastAsia" w:asciiTheme="minorEastAsia" w:hAnsiTheme="minorEastAsia" w:eastAsiaTheme="minorEastAsia" w:cstheme="minorEastAsia"/>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35E7C70">
      <w:pPr>
        <w:autoSpaceDE w:val="0"/>
        <w:autoSpaceDN w:val="0"/>
        <w:adjustRightInd w:val="0"/>
        <w:spacing w:after="0" w:line="360" w:lineRule="auto"/>
        <w:ind w:firstLine="482" w:firstLineChars="200"/>
        <w:jc w:val="both"/>
        <w:rPr>
          <w:rFonts w:hint="eastAsia"/>
          <w:lang w:val="zh-CN"/>
        </w:rPr>
      </w:pPr>
      <w:r>
        <w:rPr>
          <w:rFonts w:hint="eastAsia" w:asciiTheme="minorEastAsia" w:hAnsiTheme="minorEastAsia" w:eastAsiaTheme="minorEastAsia" w:cstheme="minorEastAsia"/>
          <w:b/>
          <w:bCs/>
          <w:color w:val="000000"/>
          <w:sz w:val="24"/>
          <w:szCs w:val="24"/>
          <w:highlight w:val="none"/>
          <w:lang w:val="zh-CN"/>
        </w:rPr>
        <w:t>第四条</w:t>
      </w:r>
      <w:r>
        <w:rPr>
          <w:rFonts w:hint="eastAsia" w:asciiTheme="minorEastAsia" w:hAnsiTheme="minorEastAsia" w:eastAsiaTheme="minorEastAsia" w:cstheme="minorEastAsia"/>
          <w:color w:val="000000"/>
          <w:sz w:val="24"/>
          <w:szCs w:val="24"/>
          <w:highlight w:val="none"/>
          <w:lang w:val="zh-CN"/>
        </w:rPr>
        <w:t xml:space="preserve"> 评委会按照“客观公正，实事求是”的原则，评价参加本次招标的投标人所提供的服务对招标文件的符合性及响应性。</w:t>
      </w:r>
    </w:p>
    <w:p w14:paraId="692ECC0A">
      <w:pPr>
        <w:pStyle w:val="8"/>
        <w:bidi w:val="0"/>
        <w:jc w:val="center"/>
        <w:rPr>
          <w:rFonts w:hint="eastAsia"/>
        </w:rPr>
      </w:pPr>
      <w:r>
        <w:rPr>
          <w:rFonts w:hint="eastAsia" w:ascii="宋体" w:hAnsi="宋体" w:eastAsia="宋体" w:cs="Times New Roman"/>
          <w:b/>
          <w:spacing w:val="0"/>
          <w:kern w:val="2"/>
          <w:sz w:val="28"/>
          <w:szCs w:val="18"/>
          <w:highlight w:val="none"/>
          <w:lang w:val="en-US" w:eastAsia="zh-CN" w:bidi="ar-SA"/>
        </w:rPr>
        <w:t>第二节 评标程序及评审细则</w:t>
      </w:r>
    </w:p>
    <w:p w14:paraId="757F04D1">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第五条</w:t>
      </w:r>
      <w:r>
        <w:rPr>
          <w:rFonts w:hint="eastAsia" w:asciiTheme="minorEastAsia" w:hAnsiTheme="minorEastAsia" w:eastAsiaTheme="minorEastAsia" w:cstheme="minorEastAsia"/>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第六条</w:t>
      </w:r>
      <w:r>
        <w:rPr>
          <w:rFonts w:hint="eastAsia" w:asciiTheme="minorEastAsia" w:hAnsiTheme="minorEastAsia" w:eastAsiaTheme="minorEastAsia" w:cstheme="minorEastAsia"/>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第七条</w:t>
      </w:r>
      <w:r>
        <w:rPr>
          <w:rFonts w:hint="eastAsia" w:asciiTheme="minorEastAsia" w:hAnsiTheme="minorEastAsia" w:eastAsiaTheme="minorEastAsia" w:cstheme="minorEastAsia"/>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2" w:firstLineChars="200"/>
        <w:jc w:val="both"/>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bCs/>
          <w:color w:val="000000"/>
          <w:sz w:val="24"/>
          <w:szCs w:val="24"/>
          <w:highlight w:val="none"/>
          <w:lang w:val="zh-CN"/>
        </w:rPr>
        <w:t>第八条</w:t>
      </w:r>
      <w:r>
        <w:rPr>
          <w:rFonts w:hint="eastAsia" w:asciiTheme="minorEastAsia" w:hAnsiTheme="minorEastAsia" w:eastAsiaTheme="minorEastAsia" w:cstheme="minorEastAsia"/>
          <w:color w:val="000000"/>
          <w:sz w:val="24"/>
          <w:szCs w:val="24"/>
          <w:highlight w:val="none"/>
          <w:lang w:val="zh-CN"/>
        </w:rPr>
        <w:t xml:space="preserve"> 评审程序</w:t>
      </w:r>
    </w:p>
    <w:p w14:paraId="754D94B3">
      <w:pPr>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color w:val="000000"/>
          <w:sz w:val="22"/>
          <w:szCs w:val="22"/>
          <w:highlight w:val="none"/>
          <w:lang w:val="en-US" w:eastAsia="zh-CN"/>
        </w:rPr>
        <w:t>询价小组对报价文件进行审核，经审核后按照投标报价由低到高依次排序，排名第一的为中标候选人。</w:t>
      </w:r>
    </w:p>
    <w:p w14:paraId="6E1A5D1F">
      <w:pPr>
        <w:rPr>
          <w:rFonts w:hint="eastAsia"/>
          <w:lang w:val="en-US" w:eastAsia="zh-CN"/>
        </w:rPr>
      </w:pPr>
    </w:p>
    <w:p w14:paraId="147A1B81">
      <w:pPr>
        <w:pStyle w:val="4"/>
        <w:spacing w:line="500" w:lineRule="exact"/>
        <w:ind w:firstLine="0"/>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183553D9">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老船厂1900项目</w:t>
      </w:r>
    </w:p>
    <w:p w14:paraId="1817636D">
      <w:pPr>
        <w:spacing w:line="900" w:lineRule="exact"/>
        <w:jc w:val="center"/>
        <w:rPr>
          <w:rFonts w:hint="eastAsia" w:ascii="宋体" w:hAnsi="宋体"/>
          <w:b/>
          <w:sz w:val="72"/>
          <w:szCs w:val="72"/>
          <w:highlight w:val="none"/>
        </w:rPr>
      </w:pPr>
      <w:r>
        <w:rPr>
          <w:rFonts w:hint="eastAsia" w:ascii="宋体" w:hAnsi="宋体" w:cs="宋体"/>
          <w:b/>
          <w:color w:val="auto"/>
          <w:spacing w:val="-20"/>
          <w:sz w:val="72"/>
          <w:szCs w:val="72"/>
          <w:highlight w:val="none"/>
          <w:u w:val="single"/>
          <w:lang w:val="en-US" w:eastAsia="zh-CN"/>
        </w:rPr>
        <w:t>10号地块两处气模装置</w:t>
      </w:r>
    </w:p>
    <w:p w14:paraId="36D3E6F2">
      <w:pPr>
        <w:spacing w:line="900" w:lineRule="exact"/>
        <w:jc w:val="center"/>
        <w:rPr>
          <w:rFonts w:hint="eastAsia" w:ascii="宋体" w:hAnsi="宋体"/>
          <w:b/>
          <w:sz w:val="72"/>
          <w:szCs w:val="72"/>
          <w:highlight w:val="none"/>
        </w:rPr>
      </w:pPr>
    </w:p>
    <w:p w14:paraId="05D001B6">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182CAE02">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295B18C3">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030CA93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8612983">
      <w:pPr>
        <w:jc w:val="center"/>
        <w:rPr>
          <w:rFonts w:hint="eastAsia" w:ascii="宋体" w:hAnsi="宋体"/>
          <w:b/>
          <w:sz w:val="72"/>
          <w:szCs w:val="72"/>
          <w:highlight w:val="none"/>
        </w:rPr>
      </w:pPr>
      <w:r>
        <w:rPr>
          <w:rFonts w:hint="eastAsia" w:ascii="宋体" w:hAnsi="宋体"/>
          <w:b/>
          <w:sz w:val="72"/>
          <w:szCs w:val="72"/>
          <w:highlight w:val="none"/>
        </w:rPr>
        <w:t>件</w:t>
      </w:r>
    </w:p>
    <w:p w14:paraId="57CCF1A5">
      <w:pPr>
        <w:jc w:val="center"/>
        <w:rPr>
          <w:rFonts w:hint="eastAsia" w:ascii="宋体" w:hAnsi="宋体"/>
          <w:b/>
          <w:sz w:val="56"/>
          <w:szCs w:val="18"/>
          <w:highlight w:val="none"/>
        </w:rPr>
      </w:pPr>
    </w:p>
    <w:p w14:paraId="7229A444">
      <w:pPr>
        <w:jc w:val="center"/>
        <w:rPr>
          <w:rFonts w:hint="eastAsia" w:ascii="宋体" w:hAnsi="宋体"/>
          <w:b/>
          <w:sz w:val="56"/>
          <w:szCs w:val="18"/>
          <w:highlight w:val="none"/>
        </w:rPr>
      </w:pPr>
    </w:p>
    <w:p w14:paraId="46CD5A31">
      <w:pPr>
        <w:spacing w:after="120" w:afterLines="50" w:line="500" w:lineRule="exact"/>
        <w:jc w:val="center"/>
        <w:rPr>
          <w:rFonts w:hint="eastAsia" w:ascii="宋体" w:hAnsi="宋体"/>
          <w:b/>
          <w:sz w:val="72"/>
          <w:highlight w:val="none"/>
        </w:rPr>
      </w:pPr>
    </w:p>
    <w:p w14:paraId="7FCBE49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4ACE7BB">
      <w:pPr>
        <w:spacing w:after="120" w:afterLines="50" w:line="480" w:lineRule="auto"/>
        <w:jc w:val="center"/>
        <w:rPr>
          <w:rFonts w:ascii="宋体" w:hAnsi="宋体"/>
          <w:b/>
          <w:sz w:val="32"/>
          <w:highlight w:val="none"/>
          <w:u w:val="single"/>
        </w:rPr>
      </w:pPr>
    </w:p>
    <w:p w14:paraId="32C7D924">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5D978A65">
      <w:pPr>
        <w:pStyle w:val="2"/>
        <w:jc w:val="center"/>
        <w:rPr>
          <w:rFonts w:hAnsi="宋体"/>
          <w:color w:val="000000"/>
          <w:sz w:val="28"/>
          <w:highlight w:val="none"/>
        </w:rPr>
      </w:pPr>
      <w:bookmarkStart w:id="8" w:name="_Toc20758"/>
      <w:bookmarkStart w:id="9" w:name="_Toc245714173"/>
      <w:bookmarkStart w:id="10" w:name="_Toc273602355"/>
      <w:bookmarkStart w:id="11" w:name="_Toc39733483"/>
      <w:r>
        <w:rPr>
          <w:rFonts w:hint="eastAsia" w:hAnsi="宋体"/>
          <w:color w:val="000000"/>
          <w:sz w:val="28"/>
          <w:highlight w:val="none"/>
        </w:rPr>
        <w:t>一、投标函</w:t>
      </w:r>
      <w:bookmarkEnd w:id="8"/>
      <w:bookmarkEnd w:id="9"/>
      <w:bookmarkEnd w:id="10"/>
      <w:bookmarkEnd w:id="11"/>
    </w:p>
    <w:p w14:paraId="2C0F6459">
      <w:pPr>
        <w:pStyle w:val="31"/>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3D84A5DE">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老船厂1900项目10号地块两处气模装置</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6625F1E3">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18567ED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5E843E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AB36D96">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A7FF49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3D01B23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01E0A12C">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71BFD5">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56F8A14C">
      <w:pPr>
        <w:spacing w:line="360" w:lineRule="auto"/>
        <w:ind w:firstLine="630"/>
        <w:rPr>
          <w:rFonts w:hint="eastAsia" w:ascii="宋体" w:hAnsi="宋体"/>
          <w:sz w:val="24"/>
          <w:highlight w:val="none"/>
          <w:u w:val="single"/>
        </w:rPr>
      </w:pPr>
    </w:p>
    <w:p w14:paraId="785DB8C3">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48A344B0">
      <w:pPr>
        <w:spacing w:line="360" w:lineRule="auto"/>
        <w:ind w:firstLine="630"/>
        <w:rPr>
          <w:rFonts w:hint="eastAsia" w:ascii="宋体" w:hAnsi="宋体"/>
          <w:sz w:val="24"/>
          <w:highlight w:val="none"/>
          <w:u w:val="single"/>
        </w:rPr>
      </w:pPr>
    </w:p>
    <w:p w14:paraId="37DF53D9">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55B4230F">
      <w:pPr>
        <w:spacing w:line="360" w:lineRule="auto"/>
        <w:ind w:firstLine="630"/>
        <w:rPr>
          <w:rFonts w:hint="eastAsia" w:ascii="宋体" w:hAnsi="宋体"/>
          <w:sz w:val="24"/>
          <w:highlight w:val="none"/>
          <w:u w:val="single"/>
        </w:rPr>
      </w:pPr>
    </w:p>
    <w:p w14:paraId="4D3F807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38CE9378">
      <w:pPr>
        <w:pStyle w:val="2"/>
        <w:numPr>
          <w:ilvl w:val="0"/>
          <w:numId w:val="5"/>
        </w:numPr>
        <w:rPr>
          <w:rFonts w:hint="eastAsia" w:hAnsi="宋体"/>
          <w:sz w:val="28"/>
          <w:highlight w:val="none"/>
        </w:rPr>
      </w:pPr>
      <w:r>
        <w:rPr>
          <w:rFonts w:hAnsi="宋体"/>
          <w:sz w:val="24"/>
          <w:highlight w:val="none"/>
        </w:rPr>
        <w:br w:type="page"/>
      </w:r>
      <w:bookmarkStart w:id="12" w:name="_Toc10239"/>
      <w:bookmarkStart w:id="13" w:name="_Toc273602356"/>
      <w:bookmarkStart w:id="14" w:name="_Toc245714174"/>
      <w:bookmarkStart w:id="15" w:name="_Toc39733484"/>
      <w:r>
        <w:rPr>
          <w:rFonts w:hint="eastAsia" w:hAnsi="宋体"/>
          <w:sz w:val="28"/>
          <w:highlight w:val="none"/>
        </w:rPr>
        <w:t>投标授权书</w:t>
      </w:r>
      <w:bookmarkEnd w:id="12"/>
      <w:bookmarkEnd w:id="13"/>
      <w:bookmarkEnd w:id="14"/>
      <w:bookmarkEnd w:id="15"/>
    </w:p>
    <w:p w14:paraId="727A355B">
      <w:pPr>
        <w:rPr>
          <w:rFonts w:hint="eastAsia"/>
          <w:highlight w:val="none"/>
        </w:rPr>
      </w:pPr>
    </w:p>
    <w:p w14:paraId="7D9B9FC7">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hAnsi="宋体" w:cs="Times New Roman"/>
          <w:b/>
          <w:color w:val="000000"/>
          <w:sz w:val="24"/>
          <w:szCs w:val="18"/>
          <w:highlight w:val="none"/>
          <w:u w:val="single"/>
          <w:lang w:eastAsia="zh-CN"/>
        </w:rPr>
        <w:t>老船厂1900项目10号地块两处气模装置</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6E38D21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66EC98DE">
      <w:pPr>
        <w:spacing w:line="360" w:lineRule="auto"/>
        <w:rPr>
          <w:rFonts w:ascii="宋体" w:hAnsi="宋体"/>
          <w:sz w:val="24"/>
          <w:szCs w:val="28"/>
          <w:highlight w:val="none"/>
        </w:rPr>
      </w:pPr>
    </w:p>
    <w:p w14:paraId="5356CB7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7805E410">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F0DAA4C">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0F0DAA4C">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7FF4E97">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47FF4E97">
                      <w:pPr>
                        <w:jc w:val="center"/>
                      </w:pPr>
                      <w:r>
                        <w:rPr>
                          <w:rFonts w:hint="eastAsia"/>
                        </w:rPr>
                        <w:t>授权代表身份证复印件反面</w:t>
                      </w:r>
                    </w:p>
                  </w:txbxContent>
                </v:textbox>
                <w10:wrap type="none"/>
                <w10:anchorlock/>
              </v:roundrect>
            </w:pict>
          </mc:Fallback>
        </mc:AlternateContent>
      </w:r>
    </w:p>
    <w:p w14:paraId="7754F9D7">
      <w:pPr>
        <w:spacing w:line="360" w:lineRule="auto"/>
        <w:ind w:firstLine="645"/>
        <w:rPr>
          <w:rFonts w:hint="eastAsia" w:ascii="宋体" w:hAnsi="宋体"/>
          <w:sz w:val="24"/>
          <w:szCs w:val="28"/>
          <w:highlight w:val="none"/>
        </w:rPr>
      </w:pPr>
    </w:p>
    <w:p w14:paraId="2E31333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020FA6E5">
      <w:pPr>
        <w:adjustRightInd w:val="0"/>
        <w:snapToGrid w:val="0"/>
        <w:spacing w:line="360" w:lineRule="auto"/>
        <w:ind w:firstLine="480" w:firstLineChars="200"/>
        <w:rPr>
          <w:rFonts w:hint="eastAsia" w:ascii="宋体" w:hAnsi="宋体"/>
          <w:sz w:val="24"/>
          <w:szCs w:val="28"/>
          <w:highlight w:val="none"/>
        </w:rPr>
      </w:pPr>
    </w:p>
    <w:p w14:paraId="05DDEE72">
      <w:pPr>
        <w:adjustRightInd w:val="0"/>
        <w:snapToGrid w:val="0"/>
        <w:spacing w:line="360" w:lineRule="auto"/>
        <w:ind w:firstLine="482" w:firstLineChars="200"/>
        <w:rPr>
          <w:rFonts w:hint="eastAsia" w:ascii="方正仿宋_GB2312" w:eastAsia="方正仿宋_GB2312"/>
          <w:b/>
          <w:sz w:val="24"/>
          <w:szCs w:val="24"/>
          <w:highlight w:val="none"/>
          <w:u w:val="single"/>
        </w:rPr>
      </w:pPr>
      <w:r>
        <w:rPr>
          <w:rFonts w:hint="eastAsia" w:ascii="方正仿宋_GB2312" w:eastAsia="方正仿宋_GB2312"/>
          <w:b/>
          <w:sz w:val="24"/>
          <w:szCs w:val="24"/>
          <w:highlight w:val="none"/>
        </w:rPr>
        <w:t>投标人（公章）：</w:t>
      </w:r>
      <w:r>
        <w:rPr>
          <w:rFonts w:hint="eastAsia" w:ascii="方正仿宋_GB2312" w:eastAsia="方正仿宋_GB2312"/>
          <w:b/>
          <w:sz w:val="24"/>
          <w:szCs w:val="24"/>
          <w:highlight w:val="none"/>
          <w:u w:val="single"/>
        </w:rPr>
        <w:t xml:space="preserve">                </w:t>
      </w:r>
    </w:p>
    <w:p w14:paraId="7128A2EC">
      <w:pPr>
        <w:adjustRightInd w:val="0"/>
        <w:snapToGrid w:val="0"/>
        <w:spacing w:line="360" w:lineRule="auto"/>
        <w:ind w:firstLine="482" w:firstLineChars="200"/>
        <w:rPr>
          <w:rFonts w:hint="eastAsia" w:ascii="方正仿宋_GB2312" w:eastAsia="方正仿宋_GB2312"/>
          <w:b/>
          <w:sz w:val="24"/>
          <w:szCs w:val="24"/>
          <w:highlight w:val="none"/>
          <w:u w:val="single"/>
        </w:rPr>
      </w:pPr>
    </w:p>
    <w:p w14:paraId="03B0BB6A">
      <w:pPr>
        <w:adjustRightInd w:val="0"/>
        <w:snapToGrid w:val="0"/>
        <w:spacing w:line="360" w:lineRule="auto"/>
        <w:ind w:firstLine="482" w:firstLineChars="200"/>
        <w:rPr>
          <w:rFonts w:ascii="方正仿宋_GB2312" w:eastAsia="方正仿宋_GB2312"/>
          <w:b/>
          <w:sz w:val="24"/>
          <w:szCs w:val="24"/>
          <w:highlight w:val="none"/>
        </w:rPr>
      </w:pPr>
      <w:r>
        <w:rPr>
          <w:rFonts w:hint="eastAsia" w:ascii="方正仿宋_GB2312" w:eastAsia="方正仿宋_GB2312"/>
          <w:b/>
          <w:sz w:val="24"/>
          <w:szCs w:val="24"/>
          <w:highlight w:val="none"/>
        </w:rPr>
        <w:t>日期：</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年</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月</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日</w:t>
      </w:r>
    </w:p>
    <w:p w14:paraId="6B2B31F8">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B8C195F">
      <w:pPr>
        <w:pStyle w:val="28"/>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8AED">
      <w:pPr>
        <w:pStyle w:val="28"/>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16"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16"/>
    </w:p>
    <w:p w14:paraId="7FDB1888">
      <w:pPr>
        <w:pStyle w:val="28"/>
        <w:snapToGrid w:val="0"/>
        <w:spacing w:line="480" w:lineRule="auto"/>
        <w:ind w:firstLine="480" w:firstLineChars="200"/>
        <w:jc w:val="left"/>
        <w:rPr>
          <w:rFonts w:hint="eastAsia" w:hAnsi="宋体"/>
          <w:sz w:val="24"/>
          <w:szCs w:val="28"/>
          <w:highlight w:val="none"/>
        </w:rPr>
      </w:pPr>
    </w:p>
    <w:p w14:paraId="28AB5EF0">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060017E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78B7B8D1">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678538E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FCC155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683D27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5BB90AD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71848B7D">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D205775">
      <w:pPr>
        <w:pStyle w:val="28"/>
        <w:snapToGrid w:val="0"/>
        <w:spacing w:line="480" w:lineRule="auto"/>
        <w:ind w:firstLine="480" w:firstLineChars="200"/>
        <w:jc w:val="left"/>
        <w:rPr>
          <w:rFonts w:hint="eastAsia" w:hAnsi="宋体"/>
          <w:sz w:val="24"/>
          <w:szCs w:val="28"/>
          <w:highlight w:val="none"/>
        </w:rPr>
      </w:pPr>
    </w:p>
    <w:p w14:paraId="11907258">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7D1E8D4">
      <w:pPr>
        <w:pStyle w:val="28"/>
        <w:snapToGrid w:val="0"/>
        <w:spacing w:line="480" w:lineRule="auto"/>
        <w:ind w:firstLine="480" w:firstLineChars="200"/>
        <w:jc w:val="left"/>
        <w:rPr>
          <w:rFonts w:hint="eastAsia" w:hAnsi="宋体"/>
          <w:sz w:val="24"/>
          <w:szCs w:val="28"/>
          <w:highlight w:val="none"/>
        </w:rPr>
      </w:pPr>
    </w:p>
    <w:p w14:paraId="2BFBED02">
      <w:pPr>
        <w:pStyle w:val="28"/>
        <w:snapToGrid w:val="0"/>
        <w:spacing w:line="480" w:lineRule="auto"/>
        <w:ind w:firstLine="480" w:firstLineChars="200"/>
        <w:jc w:val="left"/>
        <w:rPr>
          <w:rFonts w:hint="eastAsia" w:hAnsi="宋体"/>
          <w:sz w:val="24"/>
          <w:szCs w:val="28"/>
          <w:highlight w:val="none"/>
        </w:rPr>
      </w:pPr>
    </w:p>
    <w:p w14:paraId="2AE4BD90">
      <w:pPr>
        <w:pStyle w:val="28"/>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0DF5454">
      <w:pPr>
        <w:pStyle w:val="28"/>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3E77AA02">
      <w:pPr>
        <w:adjustRightInd w:val="0"/>
        <w:snapToGrid w:val="0"/>
        <w:spacing w:line="360" w:lineRule="auto"/>
        <w:rPr>
          <w:rFonts w:ascii="宋体" w:hAnsi="宋体"/>
          <w:b/>
          <w:bCs/>
          <w:sz w:val="24"/>
          <w:szCs w:val="28"/>
          <w:highlight w:val="none"/>
        </w:rPr>
      </w:pPr>
    </w:p>
    <w:p w14:paraId="63EF34C9">
      <w:pPr>
        <w:spacing w:line="500" w:lineRule="exact"/>
        <w:jc w:val="both"/>
        <w:rPr>
          <w:rFonts w:hAnsi="宋体"/>
          <w:sz w:val="28"/>
          <w:highlight w:val="none"/>
        </w:rPr>
      </w:pPr>
    </w:p>
    <w:p w14:paraId="74F9CF0E">
      <w:pPr>
        <w:pStyle w:val="28"/>
        <w:snapToGrid w:val="0"/>
        <w:spacing w:line="480" w:lineRule="auto"/>
        <w:jc w:val="both"/>
        <w:rPr>
          <w:rFonts w:hint="eastAsia" w:ascii="宋体" w:hAnsi="宋体" w:eastAsia="宋体" w:cs="Times New Roman"/>
          <w:sz w:val="24"/>
          <w:szCs w:val="28"/>
          <w:highlight w:val="none"/>
          <w:lang w:eastAsia="zh-CN"/>
        </w:rPr>
      </w:pPr>
    </w:p>
    <w:p w14:paraId="4FD5B8A7">
      <w:pPr>
        <w:pStyle w:val="28"/>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64FC3BF8">
      <w:pPr>
        <w:pStyle w:val="53"/>
        <w:ind w:left="0" w:leftChars="0"/>
        <w:rPr>
          <w:rFonts w:hint="eastAsia" w:ascii="微软雅黑" w:hAnsi="微软雅黑" w:eastAsia="微软雅黑" w:cs="微软雅黑"/>
          <w:sz w:val="22"/>
          <w:szCs w:val="22"/>
        </w:rPr>
      </w:pPr>
    </w:p>
    <w:p w14:paraId="607E31DE">
      <w:pPr>
        <w:numPr>
          <w:ilvl w:val="0"/>
          <w:numId w:val="6"/>
        </w:numPr>
        <w:spacing w:line="360" w:lineRule="auto"/>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7F950FBB">
      <w:pPr>
        <w:numPr>
          <w:ilvl w:val="0"/>
          <w:numId w:val="6"/>
        </w:numPr>
        <w:spacing w:line="360" w:lineRule="auto"/>
        <w:jc w:val="both"/>
        <w:rPr>
          <w:rFonts w:hint="eastAsia" w:ascii="微软雅黑" w:hAnsi="微软雅黑" w:eastAsia="微软雅黑" w:cs="微软雅黑"/>
          <w:szCs w:val="21"/>
        </w:rPr>
      </w:pPr>
      <w:r>
        <w:rPr>
          <w:rFonts w:hint="eastAsia" w:ascii="宋体" w:hAnsi="宋体" w:cs="Times New Roman"/>
          <w:kern w:val="2"/>
          <w:sz w:val="24"/>
          <w:szCs w:val="28"/>
          <w:highlight w:val="none"/>
          <w:lang w:val="en-US" w:eastAsia="zh-CN" w:bidi="ar-SA"/>
        </w:rPr>
        <w:t>投标方案的纸质版一份和电子版；</w:t>
      </w:r>
    </w:p>
    <w:p w14:paraId="54F93FDB">
      <w:pPr>
        <w:pStyle w:val="53"/>
        <w:numPr>
          <w:ilvl w:val="0"/>
          <w:numId w:val="6"/>
        </w:numPr>
        <w:spacing w:line="360" w:lineRule="auto"/>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14:paraId="6F169468">
      <w:pPr>
        <w:spacing w:line="500" w:lineRule="exact"/>
        <w:jc w:val="both"/>
        <w:rPr>
          <w:rFonts w:hAnsi="宋体"/>
          <w:sz w:val="28"/>
          <w:highlight w:val="none"/>
        </w:rPr>
      </w:pPr>
    </w:p>
    <w:p w14:paraId="735D9BC6">
      <w:pPr>
        <w:spacing w:line="500" w:lineRule="exact"/>
        <w:jc w:val="both"/>
        <w:rPr>
          <w:rFonts w:hAnsi="宋体"/>
          <w:sz w:val="28"/>
          <w:highlight w:val="none"/>
        </w:rPr>
      </w:pPr>
    </w:p>
    <w:p w14:paraId="766FA446">
      <w:pPr>
        <w:spacing w:line="500" w:lineRule="exact"/>
        <w:jc w:val="both"/>
        <w:rPr>
          <w:rFonts w:hAnsi="宋体"/>
          <w:sz w:val="28"/>
          <w:highlight w:val="none"/>
        </w:rPr>
      </w:pPr>
    </w:p>
    <w:p w14:paraId="470B7953">
      <w:pPr>
        <w:spacing w:line="500" w:lineRule="exact"/>
        <w:jc w:val="both"/>
        <w:rPr>
          <w:rFonts w:hAnsi="宋体"/>
          <w:sz w:val="28"/>
          <w:highlight w:val="none"/>
        </w:rPr>
      </w:pPr>
    </w:p>
    <w:p w14:paraId="0D46701B">
      <w:pPr>
        <w:spacing w:line="500" w:lineRule="exact"/>
        <w:jc w:val="both"/>
        <w:rPr>
          <w:rFonts w:hAnsi="宋体"/>
          <w:sz w:val="28"/>
          <w:highlight w:val="none"/>
        </w:rPr>
      </w:pPr>
    </w:p>
    <w:p w14:paraId="00986C32">
      <w:pPr>
        <w:spacing w:line="500" w:lineRule="exact"/>
        <w:jc w:val="both"/>
        <w:rPr>
          <w:rFonts w:hAnsi="宋体"/>
          <w:sz w:val="28"/>
          <w:highlight w:val="none"/>
        </w:rPr>
      </w:pPr>
    </w:p>
    <w:p w14:paraId="06D90E47">
      <w:pPr>
        <w:spacing w:line="500" w:lineRule="exact"/>
        <w:jc w:val="both"/>
        <w:rPr>
          <w:rFonts w:hAnsi="宋体"/>
          <w:sz w:val="28"/>
          <w:highlight w:val="none"/>
        </w:rPr>
      </w:pPr>
    </w:p>
    <w:p w14:paraId="614F1A34">
      <w:pPr>
        <w:spacing w:line="500" w:lineRule="exact"/>
        <w:jc w:val="both"/>
        <w:rPr>
          <w:rFonts w:hAnsi="宋体"/>
          <w:sz w:val="28"/>
          <w:highlight w:val="none"/>
        </w:rPr>
      </w:pPr>
    </w:p>
    <w:p w14:paraId="3BC052DB">
      <w:pPr>
        <w:spacing w:line="500" w:lineRule="exact"/>
        <w:jc w:val="both"/>
        <w:rPr>
          <w:rFonts w:hAnsi="宋体"/>
          <w:sz w:val="28"/>
          <w:highlight w:val="none"/>
        </w:rPr>
      </w:pPr>
    </w:p>
    <w:p w14:paraId="25295922">
      <w:pPr>
        <w:spacing w:line="500" w:lineRule="exact"/>
        <w:jc w:val="both"/>
        <w:rPr>
          <w:rFonts w:hAnsi="宋体"/>
          <w:sz w:val="28"/>
          <w:highlight w:val="none"/>
        </w:rPr>
      </w:pPr>
    </w:p>
    <w:p w14:paraId="180CA63B">
      <w:pPr>
        <w:spacing w:line="500" w:lineRule="exact"/>
        <w:jc w:val="both"/>
        <w:rPr>
          <w:rFonts w:hAnsi="宋体"/>
          <w:sz w:val="28"/>
          <w:highlight w:val="none"/>
        </w:rPr>
      </w:pPr>
    </w:p>
    <w:p w14:paraId="33DCB5F0">
      <w:pPr>
        <w:spacing w:line="500" w:lineRule="exact"/>
        <w:jc w:val="both"/>
        <w:rPr>
          <w:rFonts w:hAnsi="宋体"/>
          <w:sz w:val="28"/>
          <w:highlight w:val="none"/>
        </w:rPr>
      </w:pPr>
    </w:p>
    <w:p w14:paraId="5FB4A909">
      <w:pPr>
        <w:spacing w:line="500" w:lineRule="exact"/>
        <w:jc w:val="both"/>
        <w:rPr>
          <w:rFonts w:hAnsi="宋体"/>
          <w:sz w:val="28"/>
          <w:highlight w:val="none"/>
        </w:rPr>
      </w:pPr>
    </w:p>
    <w:p w14:paraId="4B51EC9F">
      <w:pPr>
        <w:spacing w:line="500" w:lineRule="exact"/>
        <w:jc w:val="both"/>
        <w:rPr>
          <w:rFonts w:hAnsi="宋体"/>
          <w:sz w:val="28"/>
          <w:highlight w:val="none"/>
        </w:rPr>
      </w:pPr>
    </w:p>
    <w:p w14:paraId="08CF95A6">
      <w:pPr>
        <w:spacing w:line="500" w:lineRule="exact"/>
        <w:jc w:val="both"/>
        <w:rPr>
          <w:rFonts w:hAnsi="宋体"/>
          <w:sz w:val="28"/>
          <w:highlight w:val="none"/>
        </w:rPr>
      </w:pPr>
    </w:p>
    <w:p w14:paraId="6EA1B70E">
      <w:pPr>
        <w:spacing w:line="500" w:lineRule="exact"/>
        <w:jc w:val="both"/>
        <w:rPr>
          <w:rFonts w:hAnsi="宋体"/>
          <w:sz w:val="28"/>
          <w:highlight w:val="none"/>
        </w:rPr>
      </w:pPr>
    </w:p>
    <w:p w14:paraId="78FAB9E7">
      <w:pPr>
        <w:spacing w:line="500" w:lineRule="exact"/>
        <w:jc w:val="both"/>
        <w:rPr>
          <w:rFonts w:hAnsi="宋体"/>
          <w:sz w:val="28"/>
          <w:highlight w:val="none"/>
        </w:rPr>
      </w:pPr>
    </w:p>
    <w:p w14:paraId="4C051F8C">
      <w:pPr>
        <w:spacing w:line="500" w:lineRule="exact"/>
        <w:jc w:val="both"/>
        <w:rPr>
          <w:rFonts w:hAnsi="宋体"/>
          <w:sz w:val="28"/>
          <w:highlight w:val="none"/>
        </w:rPr>
      </w:pPr>
    </w:p>
    <w:p w14:paraId="3355ABAF">
      <w:pPr>
        <w:spacing w:line="500" w:lineRule="exact"/>
        <w:jc w:val="both"/>
        <w:rPr>
          <w:rFonts w:hAnsi="宋体"/>
          <w:sz w:val="28"/>
          <w:highlight w:val="none"/>
        </w:rPr>
      </w:pPr>
    </w:p>
    <w:p w14:paraId="12237DF6">
      <w:pPr>
        <w:spacing w:line="500" w:lineRule="exact"/>
        <w:jc w:val="both"/>
        <w:rPr>
          <w:rFonts w:hAnsi="宋体"/>
          <w:sz w:val="28"/>
          <w:highlight w:val="none"/>
        </w:rPr>
      </w:pPr>
    </w:p>
    <w:p w14:paraId="0949A044">
      <w:pPr>
        <w:spacing w:line="500" w:lineRule="exact"/>
        <w:jc w:val="both"/>
        <w:rPr>
          <w:rFonts w:hAnsi="宋体"/>
          <w:sz w:val="28"/>
          <w:highlight w:val="none"/>
        </w:rPr>
      </w:pPr>
    </w:p>
    <w:p w14:paraId="08FFE05C">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老船厂1900项目</w:t>
      </w:r>
    </w:p>
    <w:p w14:paraId="38B95011">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10号地块两处气模装置</w:t>
      </w:r>
    </w:p>
    <w:p w14:paraId="2BFCBF11">
      <w:pPr>
        <w:spacing w:line="900" w:lineRule="exact"/>
        <w:jc w:val="center"/>
        <w:rPr>
          <w:rFonts w:hint="eastAsia" w:ascii="宋体" w:hAnsi="宋体" w:cs="宋体"/>
          <w:b/>
          <w:color w:val="auto"/>
          <w:spacing w:val="-20"/>
          <w:sz w:val="72"/>
          <w:szCs w:val="72"/>
          <w:highlight w:val="none"/>
          <w:u w:val="single"/>
          <w:lang w:val="en-US" w:eastAsia="zh-CN"/>
        </w:rPr>
      </w:pPr>
    </w:p>
    <w:p w14:paraId="2FA13391">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565A334E">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F674A02">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124734EA">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717C71B">
      <w:pPr>
        <w:jc w:val="center"/>
        <w:rPr>
          <w:rFonts w:hint="eastAsia" w:ascii="宋体" w:hAnsi="宋体"/>
          <w:b/>
          <w:sz w:val="72"/>
          <w:szCs w:val="72"/>
          <w:highlight w:val="none"/>
        </w:rPr>
      </w:pPr>
      <w:r>
        <w:rPr>
          <w:rFonts w:hint="eastAsia" w:ascii="宋体" w:hAnsi="宋体"/>
          <w:b/>
          <w:sz w:val="72"/>
          <w:szCs w:val="72"/>
          <w:highlight w:val="none"/>
        </w:rPr>
        <w:t>件</w:t>
      </w:r>
    </w:p>
    <w:p w14:paraId="76B67DDA">
      <w:pPr>
        <w:jc w:val="center"/>
        <w:rPr>
          <w:rFonts w:hint="eastAsia" w:ascii="宋体" w:hAnsi="宋体"/>
          <w:b/>
          <w:sz w:val="56"/>
          <w:szCs w:val="18"/>
          <w:highlight w:val="none"/>
        </w:rPr>
      </w:pPr>
    </w:p>
    <w:p w14:paraId="3F6ED449">
      <w:pPr>
        <w:jc w:val="center"/>
        <w:rPr>
          <w:rFonts w:hint="eastAsia" w:ascii="宋体" w:hAnsi="宋体"/>
          <w:b/>
          <w:sz w:val="56"/>
          <w:szCs w:val="18"/>
          <w:highlight w:val="none"/>
        </w:rPr>
      </w:pPr>
    </w:p>
    <w:p w14:paraId="6883B6C3">
      <w:pPr>
        <w:spacing w:after="120" w:afterLines="50" w:line="500" w:lineRule="exact"/>
        <w:jc w:val="center"/>
        <w:rPr>
          <w:rFonts w:hint="eastAsia" w:ascii="宋体" w:hAnsi="宋体"/>
          <w:b/>
          <w:sz w:val="72"/>
          <w:highlight w:val="none"/>
        </w:rPr>
      </w:pPr>
    </w:p>
    <w:p w14:paraId="11B251A3">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33D743C7">
      <w:pPr>
        <w:spacing w:after="120" w:afterLines="50" w:line="480" w:lineRule="auto"/>
        <w:jc w:val="center"/>
        <w:rPr>
          <w:rFonts w:ascii="宋体" w:hAnsi="宋体"/>
          <w:b/>
          <w:sz w:val="32"/>
          <w:highlight w:val="none"/>
          <w:u w:val="single"/>
        </w:rPr>
      </w:pPr>
    </w:p>
    <w:p w14:paraId="0C28F3A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DF4B590">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both"/>
        <w:textAlignment w:val="auto"/>
        <w:rPr>
          <w:rFonts w:hint="eastAsia" w:ascii="宋体" w:hAnsi="Times New Roman" w:eastAsia="宋体" w:cs="Times New Roman"/>
          <w:b/>
          <w:kern w:val="2"/>
          <w:sz w:val="32"/>
          <w:highlight w:val="none"/>
          <w:lang w:val="en-US" w:eastAsia="zh-CN" w:bidi="ar-SA"/>
        </w:rPr>
      </w:pPr>
    </w:p>
    <w:p w14:paraId="466A553F">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rFonts w:hint="eastAsia" w:ascii="宋体" w:hAnsi="宋体" w:eastAsia="宋体" w:cs="Times New Roman"/>
          <w:b/>
          <w:bCs/>
          <w:sz w:val="28"/>
          <w:szCs w:val="32"/>
          <w:highlight w:val="none"/>
          <w:lang w:val="en-US" w:eastAsia="zh-CN"/>
        </w:rPr>
        <w:t>一、投标报价</w:t>
      </w:r>
    </w:p>
    <w:p w14:paraId="6470CC7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5B4378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老船厂1900项目10号地块两处气模装置</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14:paraId="499C151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219F26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6E5BA1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60071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5656B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4353A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69B76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1DA82B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7CF2E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71B7E2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6D889D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306617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890A8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14F481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D09AE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DA54A84">
      <w:pPr>
        <w:pStyle w:val="40"/>
        <w:rPr>
          <w:rFonts w:hint="eastAsia" w:ascii="宋体" w:hAnsi="宋体"/>
          <w:sz w:val="32"/>
          <w:szCs w:val="32"/>
        </w:rPr>
      </w:pPr>
    </w:p>
    <w:p w14:paraId="62BA8F4D">
      <w:pPr>
        <w:pStyle w:val="40"/>
        <w:rPr>
          <w:rFonts w:hint="eastAsia" w:ascii="宋体" w:hAnsi="宋体"/>
          <w:sz w:val="32"/>
          <w:szCs w:val="32"/>
        </w:rPr>
      </w:pPr>
    </w:p>
    <w:p w14:paraId="484410D3">
      <w:pPr>
        <w:pStyle w:val="40"/>
        <w:rPr>
          <w:rFonts w:hint="eastAsia" w:ascii="宋体" w:hAnsi="宋体"/>
          <w:sz w:val="32"/>
          <w:szCs w:val="32"/>
        </w:rPr>
      </w:pPr>
    </w:p>
    <w:p w14:paraId="2A4DAF4A">
      <w:pPr>
        <w:pStyle w:val="40"/>
        <w:rPr>
          <w:rFonts w:hint="eastAsia" w:ascii="宋体" w:hAnsi="宋体"/>
          <w:sz w:val="32"/>
          <w:szCs w:val="32"/>
        </w:rPr>
      </w:pPr>
    </w:p>
    <w:p w14:paraId="70037FDB">
      <w:pPr>
        <w:pStyle w:val="53"/>
        <w:ind w:left="0" w:leftChars="0" w:firstLine="0" w:firstLineChars="0"/>
        <w:rPr>
          <w:rFonts w:hint="default"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附报价清单</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C1B3D1-FAA1-4800-BC89-EE7A06ED1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228B088-6010-4C7B-B380-DDBD614B590B}"/>
  </w:font>
  <w:font w:name="方正楷体_GB2312">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embedRegular r:id="rId3" w:fontKey="{A392AEF3-978D-47F2-B024-664BF572E011}"/>
  </w:font>
  <w:font w:name="微软雅黑">
    <w:panose1 w:val="020B0503020204020204"/>
    <w:charset w:val="86"/>
    <w:family w:val="swiss"/>
    <w:pitch w:val="default"/>
    <w:sig w:usb0="80000287" w:usb1="2ACF3C50" w:usb2="00000016" w:usb3="00000000" w:csb0="0004001F" w:csb1="00000000"/>
    <w:embedRegular r:id="rId4" w:fontKey="{38D471F2-4826-4520-8869-3C57B34ECC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43E0166"/>
    <w:rsid w:val="05043438"/>
    <w:rsid w:val="05DC0389"/>
    <w:rsid w:val="077918E2"/>
    <w:rsid w:val="080F68DC"/>
    <w:rsid w:val="09B35E22"/>
    <w:rsid w:val="0A2B2280"/>
    <w:rsid w:val="0AD04D4B"/>
    <w:rsid w:val="0AEA2669"/>
    <w:rsid w:val="0D151D23"/>
    <w:rsid w:val="0D4103F4"/>
    <w:rsid w:val="0D517F6C"/>
    <w:rsid w:val="0D70587D"/>
    <w:rsid w:val="0D8F6CE5"/>
    <w:rsid w:val="0E4C465A"/>
    <w:rsid w:val="0E604A1E"/>
    <w:rsid w:val="0F8E619D"/>
    <w:rsid w:val="0FD94D4C"/>
    <w:rsid w:val="101C4917"/>
    <w:rsid w:val="103B2B60"/>
    <w:rsid w:val="10DD2F92"/>
    <w:rsid w:val="123B32DA"/>
    <w:rsid w:val="124F64A1"/>
    <w:rsid w:val="13996373"/>
    <w:rsid w:val="13BF1AC2"/>
    <w:rsid w:val="14197F4D"/>
    <w:rsid w:val="1588638E"/>
    <w:rsid w:val="166B48A0"/>
    <w:rsid w:val="16F45074"/>
    <w:rsid w:val="16FC5D9B"/>
    <w:rsid w:val="172368D2"/>
    <w:rsid w:val="17834DE9"/>
    <w:rsid w:val="17F16374"/>
    <w:rsid w:val="1A313E0D"/>
    <w:rsid w:val="1A987D88"/>
    <w:rsid w:val="1C4C37B9"/>
    <w:rsid w:val="1D097FE3"/>
    <w:rsid w:val="1E905351"/>
    <w:rsid w:val="1F9E3BCA"/>
    <w:rsid w:val="20E87E5C"/>
    <w:rsid w:val="21130328"/>
    <w:rsid w:val="23285A18"/>
    <w:rsid w:val="276F595A"/>
    <w:rsid w:val="278A7654"/>
    <w:rsid w:val="299553EC"/>
    <w:rsid w:val="29D42705"/>
    <w:rsid w:val="2ADC147B"/>
    <w:rsid w:val="2C056941"/>
    <w:rsid w:val="2C1C4834"/>
    <w:rsid w:val="2C8A13CB"/>
    <w:rsid w:val="2D8E6D7A"/>
    <w:rsid w:val="2D93059B"/>
    <w:rsid w:val="2E191D1D"/>
    <w:rsid w:val="2F697244"/>
    <w:rsid w:val="31566A52"/>
    <w:rsid w:val="31AB0CDA"/>
    <w:rsid w:val="31D73965"/>
    <w:rsid w:val="32E965DF"/>
    <w:rsid w:val="33366222"/>
    <w:rsid w:val="33435FAF"/>
    <w:rsid w:val="367120E1"/>
    <w:rsid w:val="373F5ED2"/>
    <w:rsid w:val="390674B2"/>
    <w:rsid w:val="39087C01"/>
    <w:rsid w:val="3A5D5440"/>
    <w:rsid w:val="3B1C6A6E"/>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510358"/>
    <w:rsid w:val="44EA3F24"/>
    <w:rsid w:val="455B1F3F"/>
    <w:rsid w:val="45B676A7"/>
    <w:rsid w:val="47140AC9"/>
    <w:rsid w:val="481A5BAC"/>
    <w:rsid w:val="4B493F7E"/>
    <w:rsid w:val="4BB17956"/>
    <w:rsid w:val="4C9F3B15"/>
    <w:rsid w:val="4CC82BA6"/>
    <w:rsid w:val="4EDD6607"/>
    <w:rsid w:val="4F205B85"/>
    <w:rsid w:val="4F5A71E7"/>
    <w:rsid w:val="500E40D0"/>
    <w:rsid w:val="512F03DB"/>
    <w:rsid w:val="5307177D"/>
    <w:rsid w:val="539267AF"/>
    <w:rsid w:val="543264A9"/>
    <w:rsid w:val="554A03C4"/>
    <w:rsid w:val="570E3BC9"/>
    <w:rsid w:val="58457CD0"/>
    <w:rsid w:val="59813B96"/>
    <w:rsid w:val="5A431F22"/>
    <w:rsid w:val="5AD92B11"/>
    <w:rsid w:val="5B302BB8"/>
    <w:rsid w:val="5C192149"/>
    <w:rsid w:val="5C917115"/>
    <w:rsid w:val="5C9A1041"/>
    <w:rsid w:val="5CB511A8"/>
    <w:rsid w:val="5DE85D9D"/>
    <w:rsid w:val="5E6162CC"/>
    <w:rsid w:val="5F8913FD"/>
    <w:rsid w:val="60403399"/>
    <w:rsid w:val="60C06604"/>
    <w:rsid w:val="6216372D"/>
    <w:rsid w:val="633640E0"/>
    <w:rsid w:val="64332182"/>
    <w:rsid w:val="645E7AB0"/>
    <w:rsid w:val="65A7466B"/>
    <w:rsid w:val="6855023B"/>
    <w:rsid w:val="689500C5"/>
    <w:rsid w:val="69FB26F0"/>
    <w:rsid w:val="6CCD1355"/>
    <w:rsid w:val="6E496FBD"/>
    <w:rsid w:val="6E712CFB"/>
    <w:rsid w:val="6EAD10FE"/>
    <w:rsid w:val="6EBD4430"/>
    <w:rsid w:val="6F98180B"/>
    <w:rsid w:val="6FB62D34"/>
    <w:rsid w:val="709B35B6"/>
    <w:rsid w:val="70CD3718"/>
    <w:rsid w:val="71C53799"/>
    <w:rsid w:val="71D705AA"/>
    <w:rsid w:val="724972EE"/>
    <w:rsid w:val="728575CB"/>
    <w:rsid w:val="72A5179F"/>
    <w:rsid w:val="72DA16A4"/>
    <w:rsid w:val="74697EA8"/>
    <w:rsid w:val="76AF09F8"/>
    <w:rsid w:val="77270DF0"/>
    <w:rsid w:val="77A33CA2"/>
    <w:rsid w:val="77B00AC2"/>
    <w:rsid w:val="77ED24B1"/>
    <w:rsid w:val="78275322"/>
    <w:rsid w:val="789D19E7"/>
    <w:rsid w:val="792425B9"/>
    <w:rsid w:val="7A2B1FFD"/>
    <w:rsid w:val="7B620BCC"/>
    <w:rsid w:val="7BDA46B9"/>
    <w:rsid w:val="7C020BE6"/>
    <w:rsid w:val="7C0D02B4"/>
    <w:rsid w:val="7CF66286"/>
    <w:rsid w:val="7E1507E4"/>
    <w:rsid w:val="7EA73659"/>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方正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方正仿宋_GB2312" w:eastAsia="方正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方正楷体_GB2312" w:eastAsia="方正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2"/>
    <w:qFormat/>
    <w:uiPriority w:val="0"/>
    <w:rPr>
      <w:b/>
      <w:sz w:val="28"/>
    </w:rPr>
  </w:style>
  <w:style w:type="paragraph" w:styleId="32">
    <w:name w:val="Body Text Indent 2"/>
    <w:basedOn w:val="1"/>
    <w:qFormat/>
    <w:uiPriority w:val="0"/>
    <w:pPr>
      <w:ind w:left="630" w:firstLine="645"/>
    </w:pPr>
    <w:rPr>
      <w:rFonts w:ascii="Arial" w:hAnsi="Arial" w:eastAsia="方正仿宋_GB2312"/>
      <w:sz w:val="32"/>
    </w:rPr>
  </w:style>
  <w:style w:type="paragraph" w:styleId="33">
    <w:name w:val="Balloon Text"/>
    <w:basedOn w:val="1"/>
    <w:qFormat/>
    <w:uiPriority w:val="0"/>
    <w:rPr>
      <w:sz w:val="18"/>
    </w:rPr>
  </w:style>
  <w:style w:type="paragraph" w:styleId="34">
    <w:name w:val="footer"/>
    <w:basedOn w:val="1"/>
    <w:link w:val="63"/>
    <w:qFormat/>
    <w:uiPriority w:val="0"/>
    <w:pPr>
      <w:tabs>
        <w:tab w:val="center" w:pos="4153"/>
        <w:tab w:val="right" w:pos="8306"/>
      </w:tabs>
      <w:snapToGrid w:val="0"/>
      <w:jc w:val="left"/>
    </w:pPr>
    <w:rPr>
      <w:sz w:val="18"/>
    </w:rPr>
  </w:style>
  <w:style w:type="paragraph" w:styleId="35">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方正仿宋_GB2312" w:eastAsia="方正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方正仿宋_GB2312" w:hAnsi="Arial" w:eastAsia="方正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方正仿宋_GB2312" w:eastAsia="方正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方正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1"/>
    <w:qFormat/>
    <w:uiPriority w:val="0"/>
    <w:rPr>
      <w:b/>
      <w:kern w:val="2"/>
      <w:sz w:val="28"/>
    </w:rPr>
  </w:style>
  <w:style w:type="character" w:customStyle="1" w:styleId="63">
    <w:name w:val=" Char Char"/>
    <w:link w:val="34"/>
    <w:qFormat/>
    <w:uiPriority w:val="0"/>
    <w:rPr>
      <w:kern w:val="2"/>
      <w:sz w:val="18"/>
    </w:rPr>
  </w:style>
  <w:style w:type="character" w:customStyle="1" w:styleId="64">
    <w:name w:val=" Char Char2"/>
    <w:link w:val="35"/>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方正仿宋_GB2312" w:eastAsia="方正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方正仿宋_GB2312" w:eastAsia="方正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3824</Words>
  <Characters>3964</Characters>
  <Lines>133</Lines>
  <Paragraphs>37</Paragraphs>
  <TotalTime>21</TotalTime>
  <ScaleCrop>false</ScaleCrop>
  <LinksUpToDate>false</LinksUpToDate>
  <CharactersWithSpaces>4631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半夏微凉</cp:lastModifiedBy>
  <cp:lastPrinted>2020-11-20T02:35:00Z</cp:lastPrinted>
  <dcterms:modified xsi:type="dcterms:W3CDTF">2026-04-13T04:01:58Z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EE2295998673421AA9A4C49A8631C073_13</vt:lpwstr>
  </property>
  <property fmtid="{D5CDD505-2E9C-101B-9397-08002B2CF9AE}" pid="4" name="KSOTemplateDocerSaveRecord">
    <vt:lpwstr>eyJoZGlkIjoiMDgxMzE0YjAwNzlkZjA3NWEzZjJiMTdjOWRlN2IyNDkiLCJ1c2VySWQiOiIxNjUxMTE2MTU3In0=</vt:lpwstr>
  </property>
</Properties>
</file>