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7F475">
      <w:pPr>
        <w:keepNext w:val="0"/>
        <w:keepLines w:val="0"/>
        <w:pageBreakBefore w:val="0"/>
        <w:kinsoku/>
        <w:wordWrap/>
        <w:overflowPunct/>
        <w:topLinePunct w:val="0"/>
        <w:autoSpaceDE/>
        <w:autoSpaceDN/>
        <w:bidi w:val="0"/>
        <w:adjustRightInd/>
        <w:snapToGrid/>
        <w:spacing w:line="15" w:lineRule="auto"/>
        <w:jc w:val="center"/>
        <w:textAlignment w:val="auto"/>
        <w:rPr>
          <w:rFonts w:hint="eastAsia"/>
          <w:sz w:val="48"/>
          <w:szCs w:val="48"/>
          <w:lang w:val="en-US" w:eastAsia="zh-CN"/>
        </w:rPr>
      </w:pPr>
      <w:r>
        <w:rPr>
          <w:rFonts w:hint="eastAsia"/>
          <w:sz w:val="48"/>
          <w:szCs w:val="48"/>
          <w:lang w:val="en-US" w:eastAsia="zh-CN"/>
        </w:rPr>
        <w:t xml:space="preserve">第一章 </w:t>
      </w:r>
      <w:r>
        <w:rPr>
          <w:rFonts w:hint="eastAsia"/>
          <w:sz w:val="48"/>
          <w:szCs w:val="48"/>
        </w:rPr>
        <w:t>招标</w:t>
      </w:r>
      <w:r>
        <w:rPr>
          <w:rFonts w:hint="eastAsia"/>
          <w:sz w:val="48"/>
          <w:szCs w:val="48"/>
          <w:lang w:val="en-US" w:eastAsia="zh-CN"/>
        </w:rPr>
        <w:t>文件</w:t>
      </w:r>
    </w:p>
    <w:p w14:paraId="460CB5BD">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Calibri" w:hAnsi="Calibri" w:eastAsia="宋体" w:cs="Times New Roman"/>
          <w:sz w:val="28"/>
          <w:szCs w:val="36"/>
          <w:u w:val="none"/>
          <w:lang w:val="en-US" w:eastAsia="zh-CN"/>
        </w:rPr>
      </w:pPr>
    </w:p>
    <w:p w14:paraId="16130735">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Calibri" w:hAnsi="Calibri" w:eastAsia="宋体" w:cs="Times New Roman"/>
          <w:sz w:val="28"/>
          <w:szCs w:val="36"/>
          <w:u w:val="single"/>
          <w:lang w:val="en-US" w:eastAsia="zh-CN"/>
        </w:rPr>
      </w:pPr>
      <w:r>
        <w:rPr>
          <w:rFonts w:hint="eastAsia" w:ascii="Calibri" w:hAnsi="Calibri" w:eastAsia="宋体" w:cs="Times New Roman"/>
          <w:sz w:val="28"/>
          <w:szCs w:val="36"/>
          <w:u w:val="none"/>
          <w:lang w:val="en-US" w:eastAsia="zh-CN"/>
        </w:rPr>
        <w:t>现就</w:t>
      </w:r>
      <w:r>
        <w:rPr>
          <w:rFonts w:hint="eastAsia" w:ascii="Calibri" w:hAnsi="Calibri" w:eastAsia="宋体" w:cs="Times New Roman"/>
          <w:color w:val="auto"/>
          <w:sz w:val="28"/>
          <w:szCs w:val="36"/>
          <w:u w:val="single"/>
          <w:lang w:val="en-US" w:eastAsia="zh-CN"/>
        </w:rPr>
        <w:t>老船厂1900长江序项目KOC角度系列推广</w:t>
      </w:r>
      <w:r>
        <w:rPr>
          <w:rFonts w:hint="eastAsia" w:cs="Times New Roman"/>
          <w:color w:val="auto"/>
          <w:sz w:val="28"/>
          <w:szCs w:val="36"/>
          <w:u w:val="single"/>
          <w:lang w:val="en-US" w:eastAsia="zh-CN"/>
        </w:rPr>
        <w:t>服务</w:t>
      </w:r>
      <w:r>
        <w:rPr>
          <w:rFonts w:hint="eastAsia" w:cs="Times New Roman"/>
          <w:sz w:val="28"/>
          <w:szCs w:val="36"/>
          <w:u w:val="none"/>
          <w:lang w:val="en-US" w:eastAsia="zh-CN"/>
        </w:rPr>
        <w:t>发出</w:t>
      </w:r>
      <w:r>
        <w:rPr>
          <w:rFonts w:hint="eastAsia" w:ascii="Calibri" w:hAnsi="Calibri" w:eastAsia="宋体" w:cs="Times New Roman"/>
          <w:sz w:val="28"/>
          <w:szCs w:val="36"/>
          <w:u w:val="none"/>
          <w:lang w:val="en-US" w:eastAsia="zh-CN"/>
        </w:rPr>
        <w:t>招标文件，招标信息如下：</w:t>
      </w:r>
    </w:p>
    <w:p w14:paraId="31E2F194">
      <w:pPr>
        <w:keepNext w:val="0"/>
        <w:keepLines w:val="0"/>
        <w:pageBreakBefore w:val="0"/>
        <w:widowControl/>
        <w:numPr>
          <w:ilvl w:val="0"/>
          <w:numId w:val="0"/>
        </w:numPr>
        <w:kinsoku/>
        <w:wordWrap/>
        <w:overflowPunct/>
        <w:topLinePunct w:val="0"/>
        <w:autoSpaceDE/>
        <w:autoSpaceDN/>
        <w:bidi w:val="0"/>
        <w:adjustRightInd/>
        <w:snapToGrid/>
        <w:spacing w:line="15" w:lineRule="auto"/>
        <w:ind w:firstLine="281" w:firstLineChars="100"/>
        <w:jc w:val="left"/>
        <w:textAlignment w:val="auto"/>
        <w:rPr>
          <w:rFonts w:hint="eastAsia"/>
          <w:b/>
          <w:bCs/>
          <w:sz w:val="28"/>
          <w:szCs w:val="36"/>
        </w:rPr>
      </w:pPr>
      <w:r>
        <w:rPr>
          <w:rFonts w:hint="eastAsia"/>
          <w:b/>
          <w:bCs/>
          <w:sz w:val="28"/>
          <w:szCs w:val="36"/>
          <w:lang w:val="en-US" w:eastAsia="zh-CN"/>
        </w:rPr>
        <w:t>一、</w:t>
      </w:r>
      <w:r>
        <w:rPr>
          <w:rFonts w:hint="eastAsia"/>
          <w:b/>
          <w:bCs/>
          <w:sz w:val="28"/>
          <w:szCs w:val="36"/>
        </w:rPr>
        <w:t>项目名称及</w:t>
      </w:r>
      <w:r>
        <w:rPr>
          <w:rFonts w:hint="eastAsia"/>
          <w:b/>
          <w:bCs/>
          <w:sz w:val="28"/>
          <w:szCs w:val="36"/>
          <w:lang w:val="en-US" w:eastAsia="zh-CN"/>
        </w:rPr>
        <w:t>内容</w:t>
      </w:r>
      <w:r>
        <w:rPr>
          <w:rFonts w:hint="eastAsia"/>
          <w:b/>
          <w:bCs/>
          <w:sz w:val="28"/>
          <w:szCs w:val="36"/>
        </w:rPr>
        <w:t>：</w:t>
      </w:r>
    </w:p>
    <w:p w14:paraId="0D64F50E">
      <w:pPr>
        <w:pStyle w:val="13"/>
        <w:numPr>
          <w:ilvl w:val="0"/>
          <w:numId w:val="0"/>
        </w:numPr>
        <w:spacing w:after="0"/>
        <w:ind w:left="0" w:leftChars="0" w:firstLine="560" w:firstLineChars="200"/>
        <w:rPr>
          <w:rFonts w:hint="eastAsia" w:ascii="Arial" w:hAnsi="Arial" w:eastAsia="宋体" w:cs="Arial"/>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1、</w:t>
      </w:r>
      <w:r>
        <w:rPr>
          <w:rFonts w:hint="eastAsia" w:ascii="Arial" w:hAnsi="Arial" w:cs="Arial"/>
          <w:b/>
          <w:bCs/>
          <w:sz w:val="28"/>
          <w:szCs w:val="28"/>
          <w:shd w:val="clear" w:color="auto" w:fill="FFFFFF"/>
        </w:rPr>
        <w:t>项目名称</w:t>
      </w:r>
      <w:r>
        <w:rPr>
          <w:rFonts w:hint="eastAsia" w:ascii="Arial" w:hAnsi="Arial" w:cs="Arial"/>
          <w:sz w:val="28"/>
          <w:szCs w:val="28"/>
          <w:shd w:val="clear" w:color="auto" w:fill="FFFFFF"/>
        </w:rPr>
        <w:t>：</w:t>
      </w:r>
      <w:r>
        <w:rPr>
          <w:rFonts w:hint="eastAsia" w:ascii="Calibri" w:hAnsi="Calibri" w:eastAsia="宋体" w:cs="Times New Roman"/>
          <w:color w:val="auto"/>
          <w:sz w:val="28"/>
          <w:szCs w:val="36"/>
          <w:u w:val="single"/>
          <w:lang w:val="en-US" w:eastAsia="zh-CN"/>
        </w:rPr>
        <w:t>老船厂1900长江序项目KOC角度系列推广</w:t>
      </w:r>
    </w:p>
    <w:p w14:paraId="6348FB63">
      <w:pPr>
        <w:pStyle w:val="13"/>
        <w:numPr>
          <w:ilvl w:val="0"/>
          <w:numId w:val="0"/>
        </w:numPr>
        <w:spacing w:after="0"/>
        <w:ind w:left="0" w:leftChars="0" w:firstLine="560" w:firstLineChars="200"/>
        <w:rPr>
          <w:rFonts w:hint="eastAsia" w:ascii="Arial" w:hAnsi="Arial" w:eastAsia="宋体" w:cs="Arial"/>
          <w:b/>
          <w:bCs/>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2、</w:t>
      </w:r>
      <w:r>
        <w:rPr>
          <w:rFonts w:hint="eastAsia" w:ascii="Arial" w:hAnsi="Arial" w:cs="Arial"/>
          <w:b/>
          <w:bCs/>
          <w:sz w:val="28"/>
          <w:szCs w:val="28"/>
          <w:shd w:val="clear" w:color="auto" w:fill="FFFFFF"/>
          <w:lang w:val="en-US" w:eastAsia="zh-CN"/>
        </w:rPr>
        <w:t>项目地点：</w:t>
      </w:r>
      <w:r>
        <w:rPr>
          <w:rFonts w:hint="eastAsia" w:ascii="Arial" w:hAnsi="Arial" w:cs="Arial"/>
          <w:b w:val="0"/>
          <w:bCs w:val="0"/>
          <w:sz w:val="28"/>
          <w:szCs w:val="28"/>
          <w:shd w:val="clear" w:color="auto" w:fill="FFFFFF"/>
          <w:lang w:val="en-US" w:eastAsia="zh-CN"/>
        </w:rPr>
        <w:t>芜湖市老船厂1900项目</w:t>
      </w:r>
    </w:p>
    <w:p w14:paraId="05E7AAF4">
      <w:pPr>
        <w:pStyle w:val="13"/>
        <w:numPr>
          <w:ilvl w:val="0"/>
          <w:numId w:val="0"/>
        </w:numPr>
        <w:spacing w:after="0"/>
        <w:ind w:left="0" w:leftChars="0" w:firstLine="560" w:firstLineChars="200"/>
        <w:rPr>
          <w:rFonts w:hint="eastAsia" w:ascii="Arial" w:hAnsi="Arial" w:eastAsia="宋体" w:cs="Arial"/>
          <w:b/>
          <w:bCs/>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3、</w:t>
      </w:r>
      <w:r>
        <w:rPr>
          <w:rFonts w:hint="eastAsia" w:ascii="Arial" w:hAnsi="Arial" w:cs="Arial"/>
          <w:b/>
          <w:bCs/>
          <w:sz w:val="28"/>
          <w:szCs w:val="28"/>
          <w:shd w:val="clear" w:color="auto" w:fill="FFFFFF"/>
          <w:lang w:val="en-US" w:eastAsia="zh-CN"/>
        </w:rPr>
        <w:t>招标人：</w:t>
      </w:r>
      <w:r>
        <w:rPr>
          <w:rFonts w:hint="eastAsia" w:ascii="Arial" w:hAnsi="Arial" w:cs="Arial"/>
          <w:b w:val="0"/>
          <w:bCs w:val="0"/>
          <w:sz w:val="28"/>
          <w:szCs w:val="28"/>
          <w:shd w:val="clear" w:color="auto" w:fill="FFFFFF"/>
          <w:lang w:val="en-US" w:eastAsia="zh-CN"/>
        </w:rPr>
        <w:t>芜湖滨江文旅投资运营有限公司</w:t>
      </w:r>
    </w:p>
    <w:p w14:paraId="3C4A6949">
      <w:pPr>
        <w:pStyle w:val="13"/>
        <w:numPr>
          <w:ilvl w:val="0"/>
          <w:numId w:val="0"/>
        </w:numPr>
        <w:spacing w:after="0"/>
        <w:ind w:left="0" w:leftChars="0" w:firstLine="562" w:firstLineChars="200"/>
        <w:rPr>
          <w:rFonts w:hint="eastAsia" w:ascii="Arial" w:hAnsi="Arial" w:eastAsia="宋体" w:cs="Arial"/>
          <w:b w:val="0"/>
          <w:bCs w:val="0"/>
          <w:sz w:val="28"/>
          <w:szCs w:val="28"/>
          <w:shd w:val="clear" w:color="auto" w:fill="FFFFFF"/>
          <w:lang w:val="en-US" w:eastAsia="zh-CN"/>
        </w:rPr>
      </w:pPr>
      <w:r>
        <w:rPr>
          <w:rFonts w:hint="eastAsia" w:ascii="Arial" w:hAnsi="Arial" w:eastAsia="宋体" w:cs="Arial"/>
          <w:b/>
          <w:bCs/>
          <w:sz w:val="28"/>
          <w:szCs w:val="28"/>
          <w:shd w:val="clear" w:color="auto" w:fill="FFFFFF"/>
          <w:lang w:val="en-US" w:eastAsia="zh-CN"/>
        </w:rPr>
        <w:t>4、项目概况：</w:t>
      </w:r>
      <w:r>
        <w:rPr>
          <w:rFonts w:hint="eastAsia" w:ascii="Arial" w:hAnsi="Arial" w:eastAsia="宋体" w:cs="Arial"/>
          <w:b w:val="0"/>
          <w:bCs w:val="0"/>
          <w:sz w:val="28"/>
          <w:szCs w:val="28"/>
          <w:shd w:val="clear" w:color="auto" w:fill="FFFFFF"/>
          <w:lang w:val="en-US" w:eastAsia="zh-CN"/>
        </w:rPr>
        <w:t>本次招标内容为</w:t>
      </w:r>
      <w:r>
        <w:rPr>
          <w:rFonts w:hint="eastAsia" w:asciiTheme="minorEastAsia" w:hAnsiTheme="minorEastAsia" w:eastAsiaTheme="minorEastAsia" w:cstheme="minorEastAsia"/>
          <w:sz w:val="28"/>
          <w:szCs w:val="24"/>
          <w:lang w:val="en-US" w:eastAsia="zh-CN"/>
        </w:rPr>
        <w:t>KOC系列推广视频和小红书KOC系列点赞刷屏推广</w:t>
      </w:r>
      <w:r>
        <w:rPr>
          <w:rFonts w:hint="eastAsia" w:ascii="Arial" w:hAnsi="Arial" w:eastAsia="宋体" w:cs="Arial"/>
          <w:b w:val="0"/>
          <w:bCs w:val="0"/>
          <w:sz w:val="28"/>
          <w:szCs w:val="28"/>
          <w:shd w:val="clear" w:color="auto" w:fill="FFFFFF"/>
          <w:lang w:val="en-US" w:eastAsia="zh-CN"/>
        </w:rPr>
        <w:t>。（详见附件）</w:t>
      </w:r>
    </w:p>
    <w:p w14:paraId="1F9156B8">
      <w:pPr>
        <w:keepNext w:val="0"/>
        <w:keepLines w:val="0"/>
        <w:pageBreakBefore w:val="0"/>
        <w:widowControl/>
        <w:tabs>
          <w:tab w:val="left" w:pos="473"/>
        </w:tabs>
        <w:kinsoku/>
        <w:wordWrap/>
        <w:overflowPunct/>
        <w:topLinePunct w:val="0"/>
        <w:autoSpaceDE/>
        <w:autoSpaceDN/>
        <w:bidi w:val="0"/>
        <w:adjustRightInd/>
        <w:snapToGrid/>
        <w:spacing w:line="15" w:lineRule="auto"/>
        <w:ind w:firstLine="560" w:firstLineChars="200"/>
        <w:jc w:val="left"/>
        <w:textAlignment w:val="auto"/>
        <w:rPr>
          <w:rFonts w:hint="default" w:ascii="Arial" w:hAnsi="Arial" w:eastAsia="宋体" w:cs="Arial"/>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5、</w:t>
      </w:r>
      <w:r>
        <w:rPr>
          <w:rFonts w:hint="eastAsia" w:ascii="Arial" w:hAnsi="Arial" w:cs="Arial"/>
          <w:b/>
          <w:bCs/>
          <w:sz w:val="28"/>
          <w:szCs w:val="28"/>
          <w:shd w:val="clear" w:color="auto" w:fill="FFFFFF"/>
        </w:rPr>
        <w:t>项目概算</w:t>
      </w:r>
      <w:r>
        <w:rPr>
          <w:rFonts w:hint="eastAsia" w:ascii="Arial" w:hAnsi="Arial" w:cs="Arial"/>
          <w:sz w:val="28"/>
          <w:szCs w:val="28"/>
          <w:shd w:val="clear" w:color="auto" w:fill="FFFFFF"/>
        </w:rPr>
        <w:t>：</w:t>
      </w:r>
      <w:r>
        <w:rPr>
          <w:rFonts w:hint="eastAsia" w:ascii="Arial" w:hAnsi="Arial" w:cs="Arial"/>
          <w:color w:val="auto"/>
          <w:sz w:val="28"/>
          <w:szCs w:val="28"/>
          <w:shd w:val="clear" w:color="auto" w:fill="FFFFFF"/>
          <w:lang w:val="en-US" w:eastAsia="zh-CN"/>
        </w:rPr>
        <w:t>9.8</w:t>
      </w:r>
      <w:r>
        <w:rPr>
          <w:rFonts w:hint="eastAsia" w:ascii="Arial" w:hAnsi="Arial" w:cs="Arial"/>
          <w:sz w:val="28"/>
          <w:szCs w:val="28"/>
          <w:shd w:val="clear" w:color="auto" w:fill="FFFFFF"/>
          <w:lang w:val="en-US" w:eastAsia="zh-CN"/>
        </w:rPr>
        <w:t>万元（含税）</w:t>
      </w:r>
    </w:p>
    <w:p w14:paraId="626FD1E7">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default" w:ascii="Arial" w:hAnsi="Arial" w:cs="Arial"/>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6、</w:t>
      </w:r>
      <w:r>
        <w:rPr>
          <w:rFonts w:hint="eastAsia" w:ascii="Arial" w:hAnsi="Arial" w:cs="Arial"/>
          <w:b/>
          <w:bCs/>
          <w:sz w:val="28"/>
          <w:szCs w:val="28"/>
          <w:shd w:val="clear" w:color="auto" w:fill="FFFFFF"/>
          <w:lang w:val="en-US" w:eastAsia="zh-CN"/>
        </w:rPr>
        <w:t>服务周期</w:t>
      </w:r>
      <w:r>
        <w:rPr>
          <w:rFonts w:hint="eastAsia" w:ascii="Arial" w:hAnsi="Arial" w:cs="Arial"/>
          <w:sz w:val="28"/>
          <w:szCs w:val="28"/>
          <w:shd w:val="clear" w:color="auto" w:fill="FFFFFF"/>
        </w:rPr>
        <w:t>：</w:t>
      </w:r>
      <w:r>
        <w:rPr>
          <w:rFonts w:hint="eastAsia" w:ascii="Arial" w:hAnsi="Arial" w:cs="Arial"/>
          <w:sz w:val="28"/>
          <w:szCs w:val="28"/>
          <w:shd w:val="clear" w:color="auto" w:fill="FFFFFF"/>
          <w:lang w:val="en-US" w:eastAsia="zh-CN"/>
        </w:rPr>
        <w:t>4个月</w:t>
      </w:r>
    </w:p>
    <w:p w14:paraId="4E7827E8">
      <w:pPr>
        <w:keepNext w:val="0"/>
        <w:keepLines w:val="0"/>
        <w:pageBreakBefore w:val="0"/>
        <w:widowControl/>
        <w:kinsoku/>
        <w:wordWrap/>
        <w:overflowPunct/>
        <w:topLinePunct w:val="0"/>
        <w:autoSpaceDE/>
        <w:autoSpaceDN/>
        <w:bidi w:val="0"/>
        <w:adjustRightInd/>
        <w:snapToGrid/>
        <w:spacing w:line="15" w:lineRule="auto"/>
        <w:ind w:left="559" w:leftChars="266" w:firstLine="0" w:firstLineChars="0"/>
        <w:jc w:val="left"/>
        <w:textAlignment w:val="auto"/>
        <w:rPr>
          <w:rFonts w:hint="default" w:ascii="Arial" w:hAnsi="Arial" w:cs="Arial"/>
          <w:color w:val="0000FF"/>
          <w:sz w:val="28"/>
          <w:szCs w:val="28"/>
          <w:shd w:val="clear" w:color="auto" w:fill="FFFFFF"/>
          <w:lang w:val="en-US" w:eastAsia="zh-CN"/>
        </w:rPr>
      </w:pPr>
      <w:r>
        <w:rPr>
          <w:rFonts w:hint="eastAsia" w:ascii="Arial" w:hAnsi="Arial" w:cs="Arial"/>
          <w:b/>
          <w:bCs/>
          <w:sz w:val="28"/>
          <w:szCs w:val="28"/>
          <w:shd w:val="clear" w:color="auto" w:fill="FFFFFF"/>
          <w:lang w:val="en-US" w:eastAsia="zh-CN"/>
        </w:rPr>
        <w:t>二、</w:t>
      </w:r>
      <w:r>
        <w:rPr>
          <w:rFonts w:hint="eastAsia" w:ascii="Arial" w:hAnsi="Arial" w:cs="Arial"/>
          <w:b/>
          <w:bCs/>
          <w:sz w:val="28"/>
          <w:szCs w:val="28"/>
          <w:shd w:val="clear" w:color="auto" w:fill="FFFFFF"/>
          <w:lang w:eastAsia="zh-CN"/>
        </w:rPr>
        <w:t>费用支付</w:t>
      </w:r>
      <w:r>
        <w:rPr>
          <w:rFonts w:ascii="Arial" w:hAnsi="Arial" w:cs="Arial"/>
          <w:sz w:val="28"/>
          <w:szCs w:val="28"/>
          <w:shd w:val="clear" w:color="auto" w:fill="FFFFFF"/>
        </w:rPr>
        <w:t>：</w:t>
      </w:r>
      <w:r>
        <w:rPr>
          <w:rFonts w:hint="eastAsia" w:asciiTheme="minorEastAsia" w:hAnsiTheme="minorEastAsia" w:eastAsiaTheme="minorEastAsia" w:cstheme="minorEastAsia"/>
          <w:sz w:val="28"/>
          <w:szCs w:val="24"/>
          <w:lang w:val="en-US" w:eastAsia="zh-CN"/>
        </w:rPr>
        <w:t>合同完成后</w:t>
      </w:r>
      <w:r>
        <w:rPr>
          <w:rFonts w:hint="eastAsia" w:asciiTheme="minorEastAsia" w:hAnsiTheme="minorEastAsia" w:eastAsiaTheme="minorEastAsia" w:cstheme="minorEastAsia"/>
          <w:sz w:val="28"/>
          <w:szCs w:val="24"/>
        </w:rPr>
        <w:t>进行结算，结算时以全费用综合单价包干形式，根据成交供应商</w:t>
      </w:r>
      <w:r>
        <w:rPr>
          <w:rFonts w:hint="eastAsia" w:asciiTheme="minorEastAsia" w:hAnsiTheme="minorEastAsia" w:eastAsiaTheme="minorEastAsia" w:cstheme="minorEastAsia"/>
          <w:sz w:val="28"/>
          <w:szCs w:val="24"/>
          <w:lang w:val="en-US" w:eastAsia="zh-CN"/>
        </w:rPr>
        <w:t>投标</w:t>
      </w:r>
      <w:r>
        <w:rPr>
          <w:rFonts w:hint="eastAsia" w:asciiTheme="minorEastAsia" w:hAnsiTheme="minorEastAsia" w:eastAsiaTheme="minorEastAsia" w:cstheme="minorEastAsia"/>
          <w:sz w:val="28"/>
          <w:szCs w:val="24"/>
        </w:rPr>
        <w:t>文件中的综合单价据实结算。最终结算价不超过成交供应商的投标总报价</w:t>
      </w:r>
      <w:r>
        <w:rPr>
          <w:rFonts w:hint="eastAsia" w:ascii="Arial" w:hAnsi="Arial" w:eastAsia="宋体" w:cs="Arial"/>
          <w:color w:val="auto"/>
          <w:sz w:val="28"/>
          <w:szCs w:val="28"/>
          <w:shd w:val="clear" w:color="auto" w:fill="FFFFFF"/>
          <w:lang w:val="en-US" w:eastAsia="zh-CN"/>
        </w:rPr>
        <w:t>。</w:t>
      </w:r>
    </w:p>
    <w:p w14:paraId="30AF7684">
      <w:pPr>
        <w:keepNext w:val="0"/>
        <w:keepLines w:val="0"/>
        <w:pageBreakBefore w:val="0"/>
        <w:kinsoku/>
        <w:wordWrap/>
        <w:overflowPunct/>
        <w:topLinePunct w:val="0"/>
        <w:autoSpaceDE/>
        <w:autoSpaceDN/>
        <w:bidi w:val="0"/>
        <w:adjustRightInd/>
        <w:snapToGrid/>
        <w:spacing w:line="15" w:lineRule="auto"/>
        <w:ind w:firstLine="562" w:firstLineChars="200"/>
        <w:textAlignment w:val="auto"/>
        <w:rPr>
          <w:rFonts w:hint="eastAsia" w:ascii="Arial" w:hAnsi="Arial" w:cs="Arial"/>
          <w:sz w:val="28"/>
          <w:szCs w:val="28"/>
          <w:highlight w:val="none"/>
          <w:shd w:val="clear" w:color="auto" w:fill="FFFFFF"/>
          <w:lang w:val="en-US" w:eastAsia="zh-CN"/>
        </w:rPr>
      </w:pPr>
      <w:r>
        <w:rPr>
          <w:rFonts w:hint="eastAsia" w:ascii="Arial" w:hAnsi="Arial" w:cs="Arial"/>
          <w:b/>
          <w:bCs/>
          <w:sz w:val="28"/>
          <w:szCs w:val="28"/>
          <w:shd w:val="clear" w:color="auto" w:fill="FFFFFF"/>
          <w:lang w:val="en-US" w:eastAsia="zh-CN"/>
        </w:rPr>
        <w:t>三、招标方式</w:t>
      </w:r>
      <w:r>
        <w:rPr>
          <w:rFonts w:hint="eastAsia" w:ascii="Arial" w:hAnsi="Arial" w:cs="Arial"/>
          <w:sz w:val="28"/>
          <w:szCs w:val="28"/>
          <w:shd w:val="clear" w:color="auto" w:fill="FFFFFF"/>
        </w:rPr>
        <w:t>：</w:t>
      </w:r>
      <w:r>
        <w:rPr>
          <w:rFonts w:hint="eastAsia" w:ascii="Arial" w:hAnsi="Arial" w:cs="Arial"/>
          <w:sz w:val="28"/>
          <w:szCs w:val="28"/>
          <w:highlight w:val="none"/>
          <w:shd w:val="clear" w:color="auto" w:fill="FFFFFF"/>
          <w:lang w:val="en-US" w:eastAsia="zh-CN"/>
        </w:rPr>
        <w:t>公开招标</w:t>
      </w:r>
    </w:p>
    <w:p w14:paraId="7567E971">
      <w:pPr>
        <w:pStyle w:val="13"/>
        <w:ind w:left="0" w:leftChars="0" w:firstLine="0" w:firstLineChars="0"/>
        <w:rPr>
          <w:rFonts w:hint="eastAsia" w:ascii="Arial" w:hAnsi="Arial" w:cs="Arial"/>
          <w:b/>
          <w:bCs/>
          <w:sz w:val="28"/>
          <w:szCs w:val="28"/>
          <w:shd w:val="clear" w:color="auto" w:fill="FFFFFF"/>
          <w:lang w:val="en-US" w:eastAsia="zh-CN"/>
        </w:rPr>
      </w:pPr>
      <w:r>
        <w:rPr>
          <w:rFonts w:hint="eastAsia" w:ascii="Arial" w:hAnsi="Arial" w:cs="Arial"/>
          <w:sz w:val="28"/>
          <w:szCs w:val="28"/>
          <w:highlight w:val="none"/>
          <w:shd w:val="clear" w:color="auto" w:fill="FFFFFF"/>
          <w:lang w:val="en-US" w:eastAsia="zh-CN"/>
        </w:rPr>
        <w:t xml:space="preserve">    </w:t>
      </w:r>
      <w:r>
        <w:rPr>
          <w:rFonts w:hint="eastAsia" w:ascii="Arial" w:hAnsi="Arial" w:cs="Arial"/>
          <w:b/>
          <w:bCs/>
          <w:sz w:val="28"/>
          <w:szCs w:val="28"/>
          <w:shd w:val="clear" w:color="auto" w:fill="FFFFFF"/>
          <w:lang w:val="en-US" w:eastAsia="zh-CN"/>
        </w:rPr>
        <w:t>四、招标文件的获取及招标文件发售办法</w:t>
      </w:r>
    </w:p>
    <w:p w14:paraId="2457C511">
      <w:pPr>
        <w:pStyle w:val="13"/>
        <w:ind w:left="0" w:leftChars="0" w:firstLine="560" w:firstLineChars="200"/>
        <w:rPr>
          <w:rFonts w:hint="eastAsia" w:ascii="Arial" w:hAnsi="Arial" w:cs="Arial"/>
          <w:b/>
          <w:bCs/>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1、</w:t>
      </w:r>
      <w:r>
        <w:rPr>
          <w:rFonts w:hint="eastAsia" w:ascii="Arial" w:hAnsi="Arial" w:cs="Arial"/>
          <w:b/>
          <w:bCs/>
          <w:sz w:val="28"/>
          <w:szCs w:val="28"/>
          <w:shd w:val="clear" w:color="auto" w:fill="FFFFFF"/>
          <w:lang w:val="en-US" w:eastAsia="zh-CN"/>
        </w:rPr>
        <w:t>获取时间：</w:t>
      </w:r>
      <w:r>
        <w:rPr>
          <w:rFonts w:hint="eastAsia" w:ascii="Arial" w:hAnsi="Arial" w:cs="Arial"/>
          <w:b w:val="0"/>
          <w:bCs w:val="0"/>
          <w:sz w:val="28"/>
          <w:szCs w:val="28"/>
          <w:shd w:val="clear" w:color="auto" w:fill="FFFFFF"/>
          <w:lang w:val="en-US" w:eastAsia="zh-CN"/>
        </w:rPr>
        <w:t>自本公告发布之日至投标截止时间</w:t>
      </w:r>
    </w:p>
    <w:p w14:paraId="10179E1A">
      <w:pPr>
        <w:pStyle w:val="13"/>
        <w:ind w:left="559" w:leftChars="266" w:firstLine="0" w:firstLineChars="0"/>
        <w:rPr>
          <w:rFonts w:hint="eastAsia" w:ascii="Arial" w:hAnsi="Arial" w:cs="Arial"/>
          <w:b w:val="0"/>
          <w:bCs w:val="0"/>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2、</w:t>
      </w:r>
      <w:r>
        <w:rPr>
          <w:rFonts w:hint="eastAsia" w:ascii="Arial" w:hAnsi="Arial" w:cs="Arial"/>
          <w:b/>
          <w:bCs/>
          <w:sz w:val="28"/>
          <w:szCs w:val="28"/>
          <w:shd w:val="clear" w:color="auto" w:fill="FFFFFF"/>
          <w:lang w:val="en-US" w:eastAsia="zh-CN"/>
        </w:rPr>
        <w:t>获取方式：</w:t>
      </w:r>
      <w:r>
        <w:rPr>
          <w:rFonts w:hint="eastAsia" w:ascii="Arial" w:hAnsi="Arial" w:cs="Arial"/>
          <w:b w:val="0"/>
          <w:bCs w:val="0"/>
          <w:sz w:val="28"/>
          <w:szCs w:val="28"/>
          <w:shd w:val="clear" w:color="auto" w:fill="FFFFFF"/>
          <w:lang w:val="en-US" w:eastAsia="zh-CN"/>
        </w:rPr>
        <w:t>潜在投标人须登录芜湖滨江文旅投资运营有限公司官网自行下载招标文件。</w:t>
      </w:r>
    </w:p>
    <w:p w14:paraId="1DC97D09">
      <w:pPr>
        <w:pStyle w:val="13"/>
        <w:ind w:left="0" w:leftChars="0" w:firstLine="562" w:firstLineChars="200"/>
        <w:rPr>
          <w:rFonts w:hint="eastAsia" w:ascii="Arial" w:hAnsi="Arial" w:cs="Arial"/>
          <w:b/>
          <w:bCs/>
          <w:sz w:val="28"/>
          <w:szCs w:val="28"/>
          <w:shd w:val="clear" w:color="auto" w:fill="FFFFFF"/>
          <w:lang w:val="en-US" w:eastAsia="zh-CN"/>
        </w:rPr>
      </w:pPr>
      <w:r>
        <w:rPr>
          <w:rFonts w:hint="eastAsia" w:ascii="Arial" w:hAnsi="Arial" w:cs="Arial"/>
          <w:b/>
          <w:bCs/>
          <w:sz w:val="28"/>
          <w:szCs w:val="28"/>
          <w:shd w:val="clear" w:color="auto" w:fill="FFFFFF"/>
          <w:lang w:val="en-US" w:eastAsia="zh-CN"/>
        </w:rPr>
        <w:t>五、评标办法</w:t>
      </w:r>
    </w:p>
    <w:p w14:paraId="43D8DAEC">
      <w:pPr>
        <w:pStyle w:val="13"/>
        <w:ind w:left="559" w:leftChars="266" w:firstLine="0" w:firstLineChars="0"/>
        <w:rPr>
          <w:rFonts w:hint="eastAsia" w:ascii="Arial" w:hAnsi="Arial" w:cs="Arial"/>
          <w:b w:val="0"/>
          <w:bCs w:val="0"/>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1、投标人投标报价不得高于招标控制价，否则其报价无效。</w:t>
      </w:r>
    </w:p>
    <w:p w14:paraId="04B19009">
      <w:pPr>
        <w:pStyle w:val="13"/>
        <w:ind w:left="559" w:leftChars="266" w:firstLine="0" w:firstLineChars="0"/>
        <w:rPr>
          <w:rFonts w:hint="eastAsia" w:ascii="Arial" w:hAnsi="Arial" w:cs="Arial"/>
          <w:b w:val="0"/>
          <w:bCs w:val="0"/>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2、经询价小组评审符合招标文件规定条件的有效投标人如低于三家，则本次招标流标（另行重新组织招标）。</w:t>
      </w:r>
    </w:p>
    <w:p w14:paraId="1347AB00">
      <w:pPr>
        <w:pStyle w:val="13"/>
        <w:ind w:left="559" w:leftChars="266" w:firstLine="0" w:firstLineChars="0"/>
        <w:rPr>
          <w:rFonts w:hint="default" w:ascii="Arial" w:hAnsi="Arial" w:cs="Arial"/>
          <w:b w:val="0"/>
          <w:bCs w:val="0"/>
          <w:sz w:val="28"/>
          <w:szCs w:val="28"/>
          <w:shd w:val="clear" w:color="auto" w:fill="FFFFFF"/>
          <w:lang w:val="en-US" w:eastAsia="zh-CN"/>
        </w:rPr>
      </w:pPr>
      <w:r>
        <w:rPr>
          <w:rFonts w:hint="eastAsia" w:ascii="Arial" w:hAnsi="Arial" w:cs="Arial"/>
          <w:b w:val="0"/>
          <w:bCs w:val="0"/>
          <w:sz w:val="28"/>
          <w:szCs w:val="28"/>
          <w:shd w:val="clear" w:color="auto" w:fill="FFFFFF"/>
          <w:lang w:val="en-US" w:eastAsia="zh-CN"/>
        </w:rPr>
        <w:t>3、</w:t>
      </w:r>
      <w:r>
        <w:rPr>
          <w:rFonts w:hint="eastAsia" w:ascii="Arial" w:hAnsi="Arial" w:cs="Arial"/>
          <w:sz w:val="28"/>
          <w:szCs w:val="28"/>
          <w:shd w:val="clear" w:color="auto" w:fill="FFFFFF"/>
          <w:lang w:val="en-US" w:eastAsia="zh-CN"/>
        </w:rPr>
        <w:t>询价小组对报价文件进行审核，经审核后按照投标报价由低到高依次排序，排名第一的为中标候选人</w:t>
      </w:r>
      <w:r>
        <w:rPr>
          <w:rFonts w:hint="eastAsia" w:ascii="Arial" w:hAnsi="Arial" w:cs="Arial"/>
          <w:b w:val="0"/>
          <w:bCs w:val="0"/>
          <w:sz w:val="28"/>
          <w:szCs w:val="28"/>
          <w:shd w:val="clear" w:color="auto" w:fill="FFFFFF"/>
          <w:lang w:val="en-US" w:eastAsia="zh-CN"/>
        </w:rPr>
        <w:t>。</w:t>
      </w:r>
    </w:p>
    <w:p w14:paraId="077F53E0">
      <w:pPr>
        <w:keepNext w:val="0"/>
        <w:keepLines w:val="0"/>
        <w:pageBreakBefore w:val="0"/>
        <w:widowControl w:val="0"/>
        <w:kinsoku/>
        <w:wordWrap/>
        <w:overflowPunct/>
        <w:topLinePunct w:val="0"/>
        <w:bidi w:val="0"/>
        <w:snapToGrid/>
        <w:spacing w:line="560" w:lineRule="exact"/>
        <w:ind w:firstLine="562" w:firstLineChars="200"/>
        <w:textAlignment w:val="auto"/>
        <w:rPr>
          <w:rFonts w:hint="eastAsia" w:ascii="Arial" w:hAnsi="Arial" w:cs="Arial"/>
          <w:sz w:val="28"/>
          <w:szCs w:val="28"/>
          <w:shd w:val="clear" w:color="auto" w:fill="FFFFFF"/>
          <w:lang w:val="en-US" w:eastAsia="zh-CN"/>
        </w:rPr>
      </w:pPr>
      <w:r>
        <w:rPr>
          <w:rFonts w:hint="eastAsia" w:ascii="Arial" w:hAnsi="Arial" w:cs="Arial"/>
          <w:b/>
          <w:bCs/>
          <w:sz w:val="28"/>
          <w:szCs w:val="28"/>
          <w:shd w:val="clear" w:color="auto" w:fill="FFFFFF"/>
          <w:lang w:val="en-US" w:eastAsia="zh-CN"/>
        </w:rPr>
        <w:t>六、投标文件</w:t>
      </w:r>
      <w:r>
        <w:rPr>
          <w:rFonts w:hint="eastAsia" w:ascii="Arial" w:hAnsi="Arial" w:cs="Arial"/>
          <w:sz w:val="28"/>
          <w:szCs w:val="28"/>
          <w:shd w:val="clear" w:color="auto" w:fill="FFFFFF"/>
          <w:lang w:val="en-US" w:eastAsia="zh-CN"/>
        </w:rPr>
        <w:t>：</w:t>
      </w:r>
    </w:p>
    <w:p w14:paraId="3B0B5578">
      <w:pPr>
        <w:autoSpaceDE w:val="0"/>
        <w:autoSpaceDN w:val="0"/>
        <w:adjustRightInd w:val="0"/>
        <w:spacing w:after="0" w:line="360" w:lineRule="auto"/>
        <w:ind w:firstLine="562" w:firstLineChars="200"/>
        <w:jc w:val="both"/>
        <w:rPr>
          <w:rFonts w:hint="eastAsia" w:ascii="Arial" w:hAnsi="Arial" w:eastAsia="宋体" w:cs="Arial"/>
          <w:b/>
          <w:bCs/>
          <w:kern w:val="2"/>
          <w:sz w:val="28"/>
          <w:szCs w:val="28"/>
          <w:shd w:val="clear" w:color="auto" w:fill="FFFFFF"/>
          <w:lang w:val="en-US" w:eastAsia="zh-CN" w:bidi="ar-SA"/>
        </w:rPr>
      </w:pPr>
      <w:r>
        <w:rPr>
          <w:rFonts w:hint="eastAsia" w:ascii="Arial" w:hAnsi="Arial" w:eastAsia="宋体" w:cs="Arial"/>
          <w:b/>
          <w:bCs/>
          <w:kern w:val="2"/>
          <w:sz w:val="28"/>
          <w:szCs w:val="28"/>
          <w:shd w:val="clear" w:color="auto" w:fill="FFFFFF"/>
          <w:lang w:val="en-US" w:eastAsia="zh-CN" w:bidi="ar-SA"/>
        </w:rPr>
        <w:t>1、</w:t>
      </w:r>
      <w:r>
        <w:rPr>
          <w:rFonts w:hint="eastAsia" w:ascii="Arial" w:hAnsi="Arial" w:eastAsia="宋体" w:cs="Arial"/>
          <w:b/>
          <w:bCs/>
          <w:kern w:val="2"/>
          <w:sz w:val="28"/>
          <w:szCs w:val="28"/>
          <w:shd w:val="clear" w:color="auto" w:fill="FFFFFF"/>
          <w:lang w:val="zh-CN" w:eastAsia="zh-CN" w:bidi="ar-SA"/>
        </w:rPr>
        <w:t>报名材料</w:t>
      </w:r>
    </w:p>
    <w:p w14:paraId="6B3C510D">
      <w:pPr>
        <w:pStyle w:val="9"/>
        <w:ind w:firstLine="560" w:firstLineChars="20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附件一：投标函 加盖公章；</w:t>
      </w:r>
    </w:p>
    <w:p w14:paraId="1EFA934E">
      <w:pPr>
        <w:pStyle w:val="9"/>
        <w:ind w:firstLine="560" w:firstLineChars="20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附件二：法人授权委托书 加盖公章；</w:t>
      </w:r>
    </w:p>
    <w:p w14:paraId="04E0AC88">
      <w:pPr>
        <w:pStyle w:val="9"/>
        <w:ind w:firstLine="560" w:firstLineChars="20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附件三：投标人信用承诺函 加盖公章；</w:t>
      </w:r>
    </w:p>
    <w:p w14:paraId="276EFAEE">
      <w:pPr>
        <w:pStyle w:val="9"/>
        <w:ind w:left="559" w:leftChars="266" w:firstLine="0" w:firstLineChars="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附件四：资质证明文件 加盖公章；</w:t>
      </w:r>
    </w:p>
    <w:p w14:paraId="7CF6F451">
      <w:pPr>
        <w:pStyle w:val="9"/>
        <w:ind w:firstLine="562" w:firstLineChars="200"/>
        <w:rPr>
          <w:rFonts w:hint="eastAsia" w:ascii="Arial" w:hAnsi="Arial" w:eastAsia="宋体" w:cs="Arial"/>
          <w:b/>
          <w:bCs/>
          <w:kern w:val="2"/>
          <w:sz w:val="28"/>
          <w:szCs w:val="28"/>
          <w:shd w:val="clear" w:color="auto" w:fill="FFFFFF"/>
          <w:lang w:val="en-US" w:eastAsia="zh-CN" w:bidi="ar-SA"/>
        </w:rPr>
      </w:pPr>
      <w:r>
        <w:rPr>
          <w:rFonts w:hint="eastAsia" w:ascii="Arial" w:hAnsi="Arial" w:eastAsia="宋体" w:cs="Arial"/>
          <w:b/>
          <w:bCs/>
          <w:kern w:val="2"/>
          <w:sz w:val="28"/>
          <w:szCs w:val="28"/>
          <w:shd w:val="clear" w:color="auto" w:fill="FFFFFF"/>
          <w:lang w:val="en-US" w:eastAsia="zh-CN" w:bidi="ar-SA"/>
        </w:rPr>
        <w:t>2、投标报价</w:t>
      </w:r>
    </w:p>
    <w:p w14:paraId="3A5E42B3">
      <w:pPr>
        <w:pStyle w:val="9"/>
        <w:ind w:firstLine="560" w:firstLineChars="20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附件五：投标报价函 加盖公章</w:t>
      </w:r>
    </w:p>
    <w:p w14:paraId="00169D72">
      <w:pPr>
        <w:pStyle w:val="9"/>
        <w:ind w:firstLine="560" w:firstLineChars="200"/>
        <w:rPr>
          <w:rFonts w:hint="eastAsia" w:ascii="Arial" w:hAnsi="Arial" w:eastAsia="宋体" w:cs="Arial"/>
          <w:b w:val="0"/>
          <w:bCs w:val="0"/>
          <w:kern w:val="2"/>
          <w:sz w:val="28"/>
          <w:szCs w:val="28"/>
          <w:shd w:val="clear" w:color="auto" w:fill="FFFFFF"/>
          <w:lang w:val="en-US" w:eastAsia="zh-CN" w:bidi="ar-SA"/>
        </w:rPr>
      </w:pPr>
      <w:r>
        <w:rPr>
          <w:rFonts w:hint="eastAsia" w:ascii="Arial" w:hAnsi="Arial" w:eastAsia="宋体" w:cs="Arial"/>
          <w:b w:val="0"/>
          <w:bCs w:val="0"/>
          <w:kern w:val="2"/>
          <w:sz w:val="28"/>
          <w:szCs w:val="28"/>
          <w:shd w:val="clear" w:color="auto" w:fill="FFFFFF"/>
          <w:lang w:val="en-US" w:eastAsia="zh-CN" w:bidi="ar-SA"/>
        </w:rPr>
        <w:t>附件六：投标报价</w:t>
      </w:r>
      <w:r>
        <w:rPr>
          <w:rFonts w:hint="eastAsia" w:ascii="Arial" w:hAnsi="Arial" w:cs="Arial"/>
          <w:b w:val="0"/>
          <w:bCs w:val="0"/>
          <w:kern w:val="2"/>
          <w:sz w:val="28"/>
          <w:szCs w:val="28"/>
          <w:shd w:val="clear" w:color="auto" w:fill="FFFFFF"/>
          <w:lang w:val="en-US" w:eastAsia="zh-CN" w:bidi="ar-SA"/>
        </w:rPr>
        <w:t>清</w:t>
      </w:r>
      <w:r>
        <w:rPr>
          <w:rFonts w:hint="eastAsia" w:ascii="Arial" w:hAnsi="Arial" w:eastAsia="宋体" w:cs="Arial"/>
          <w:b w:val="0"/>
          <w:bCs w:val="0"/>
          <w:kern w:val="2"/>
          <w:sz w:val="28"/>
          <w:szCs w:val="28"/>
          <w:shd w:val="clear" w:color="auto" w:fill="FFFFFF"/>
          <w:lang w:val="en-US" w:eastAsia="zh-CN" w:bidi="ar-SA"/>
        </w:rPr>
        <w:t>单 加盖公章</w:t>
      </w:r>
    </w:p>
    <w:p w14:paraId="005D36C0">
      <w:pPr>
        <w:keepNext w:val="0"/>
        <w:keepLines w:val="0"/>
        <w:pageBreakBefore w:val="0"/>
        <w:widowControl/>
        <w:kinsoku/>
        <w:wordWrap/>
        <w:overflowPunct/>
        <w:topLinePunct w:val="0"/>
        <w:autoSpaceDE/>
        <w:autoSpaceDN/>
        <w:bidi w:val="0"/>
        <w:adjustRightInd/>
        <w:snapToGrid/>
        <w:spacing w:line="15" w:lineRule="auto"/>
        <w:ind w:firstLine="562" w:firstLineChars="200"/>
        <w:jc w:val="left"/>
        <w:textAlignment w:val="auto"/>
        <w:rPr>
          <w:rFonts w:hint="eastAsia" w:ascii="Arial" w:hAnsi="Arial" w:cs="Arial"/>
          <w:sz w:val="28"/>
          <w:szCs w:val="28"/>
          <w:shd w:val="clear" w:color="auto" w:fill="FFFFFF"/>
          <w:lang w:val="en-US" w:eastAsia="zh-CN"/>
        </w:rPr>
      </w:pPr>
      <w:r>
        <w:rPr>
          <w:rFonts w:hint="eastAsia" w:ascii="Arial" w:hAnsi="Arial" w:cs="Arial"/>
          <w:b/>
          <w:bCs/>
          <w:sz w:val="28"/>
          <w:szCs w:val="28"/>
          <w:shd w:val="clear" w:color="auto" w:fill="FFFFFF"/>
          <w:lang w:val="en-US" w:eastAsia="zh-CN"/>
        </w:rPr>
        <w:t>七、投标人资格要求</w:t>
      </w:r>
      <w:r>
        <w:rPr>
          <w:rFonts w:hint="eastAsia" w:ascii="Arial" w:hAnsi="Arial" w:cs="Arial"/>
          <w:sz w:val="28"/>
          <w:szCs w:val="28"/>
          <w:shd w:val="clear" w:color="auto" w:fill="FFFFFF"/>
          <w:lang w:val="en-US" w:eastAsia="zh-CN"/>
        </w:rPr>
        <w:t>：</w:t>
      </w:r>
    </w:p>
    <w:p w14:paraId="70DC3A51">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1、具有独立承担民事责任的能力</w:t>
      </w:r>
      <w:r>
        <w:rPr>
          <w:rFonts w:hint="eastAsia" w:ascii="Arial" w:hAnsi="Arial" w:cs="Arial"/>
          <w:sz w:val="28"/>
          <w:szCs w:val="28"/>
          <w:shd w:val="clear" w:color="auto" w:fill="FFFFFF"/>
          <w:lang w:val="en-US" w:eastAsia="zh-CN"/>
        </w:rPr>
        <w:t>，</w:t>
      </w:r>
      <w:r>
        <w:rPr>
          <w:rFonts w:hint="eastAsia" w:ascii="Arial" w:hAnsi="Arial" w:eastAsia="宋体" w:cs="Arial"/>
          <w:sz w:val="28"/>
          <w:szCs w:val="28"/>
          <w:shd w:val="clear" w:color="auto" w:fill="FFFFFF"/>
          <w:lang w:val="en-US" w:eastAsia="zh-CN"/>
        </w:rPr>
        <w:t>具有有效的营业执照；</w:t>
      </w:r>
    </w:p>
    <w:p w14:paraId="1C91C753">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2、本项目不接受联合体投标；</w:t>
      </w:r>
    </w:p>
    <w:p w14:paraId="0FC5C8A0">
      <w:pPr>
        <w:keepNext w:val="0"/>
        <w:keepLines w:val="0"/>
        <w:pageBreakBefore w:val="0"/>
        <w:widowControl/>
        <w:kinsoku/>
        <w:wordWrap/>
        <w:overflowPunct/>
        <w:topLinePunct w:val="0"/>
        <w:autoSpaceDE/>
        <w:autoSpaceDN/>
        <w:bidi w:val="0"/>
        <w:adjustRightInd/>
        <w:snapToGrid/>
        <w:spacing w:line="15" w:lineRule="auto"/>
        <w:ind w:left="559" w:leftChars="266" w:firstLine="0" w:firstLineChars="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3、投标人存在以下不良信用记录情形之一的，不得推荐为中标候选人，不得确定为中标人：</w:t>
      </w:r>
    </w:p>
    <w:p w14:paraId="3456F1B5">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（1）投标人被人民法院列入失信被执行人的；</w:t>
      </w:r>
    </w:p>
    <w:p w14:paraId="3F3D2544">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（2）投标人或其法定代表人被人民检察院列入行贿犯罪档案的；</w:t>
      </w:r>
    </w:p>
    <w:p w14:paraId="404F469F">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（3）投标人被工商行政管理部门列入企业经营异常名录的；</w:t>
      </w:r>
    </w:p>
    <w:p w14:paraId="5AEB2AAD">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（4）投标人被税务部门列入重大税收违法案件当事人名单的；</w:t>
      </w:r>
    </w:p>
    <w:p w14:paraId="12A42403">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hint="eastAsia" w:ascii="Arial" w:hAnsi="Arial" w:eastAsia="宋体"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（5）投标人被芜湖市人社部门列入拖欠农民工工资黑名单的；</w:t>
      </w:r>
    </w:p>
    <w:p w14:paraId="66A380EA">
      <w:pPr>
        <w:keepNext w:val="0"/>
        <w:keepLines w:val="0"/>
        <w:pageBreakBefore w:val="0"/>
        <w:widowControl/>
        <w:kinsoku/>
        <w:wordWrap/>
        <w:overflowPunct/>
        <w:topLinePunct w:val="0"/>
        <w:autoSpaceDE/>
        <w:autoSpaceDN/>
        <w:bidi w:val="0"/>
        <w:adjustRightInd/>
        <w:snapToGrid/>
        <w:spacing w:line="15" w:lineRule="auto"/>
        <w:ind w:left="559" w:leftChars="266" w:firstLine="0" w:firstLineChars="0"/>
        <w:jc w:val="left"/>
        <w:textAlignment w:val="auto"/>
        <w:rPr>
          <w:rFonts w:hint="eastAsia" w:ascii="Arial" w:hAnsi="Arial" w:cs="Arial"/>
          <w:sz w:val="28"/>
          <w:szCs w:val="28"/>
          <w:shd w:val="clear" w:color="auto" w:fill="FFFFFF"/>
          <w:lang w:val="en-US" w:eastAsia="zh-CN"/>
        </w:rPr>
      </w:pPr>
      <w:r>
        <w:rPr>
          <w:rFonts w:hint="eastAsia" w:ascii="Arial" w:hAnsi="Arial" w:eastAsia="宋体" w:cs="Arial"/>
          <w:sz w:val="28"/>
          <w:szCs w:val="28"/>
          <w:shd w:val="clear" w:color="auto" w:fill="FFFFFF"/>
          <w:lang w:val="en-US" w:eastAsia="zh-CN"/>
        </w:rPr>
        <w:t>（6）投标人被芜湖市城乡建设局因安全生产责任事故限制在芜湖行政区域内承接新的工程项目且在限制期内的</w:t>
      </w:r>
      <w:r>
        <w:rPr>
          <w:rFonts w:hint="eastAsia" w:ascii="Arial" w:hAnsi="Arial" w:cs="Arial"/>
          <w:sz w:val="28"/>
          <w:szCs w:val="28"/>
          <w:shd w:val="clear" w:color="auto" w:fill="FFFFFF"/>
          <w:lang w:val="en-US" w:eastAsia="zh-CN"/>
        </w:rPr>
        <w:t>。</w:t>
      </w:r>
    </w:p>
    <w:p w14:paraId="0187D00F">
      <w:pPr>
        <w:widowControl/>
        <w:numPr>
          <w:ilvl w:val="0"/>
          <w:numId w:val="0"/>
        </w:numPr>
        <w:ind w:firstLine="562" w:firstLineChars="200"/>
        <w:jc w:val="left"/>
        <w:rPr>
          <w:rFonts w:hint="eastAsia" w:ascii="Arial" w:hAnsi="Arial" w:cs="Arial"/>
          <w:b/>
          <w:bCs/>
          <w:sz w:val="28"/>
          <w:szCs w:val="28"/>
          <w:shd w:val="clear" w:color="auto" w:fill="FFFFFF"/>
          <w:lang w:val="en-US" w:eastAsia="zh-CN"/>
        </w:rPr>
      </w:pPr>
      <w:r>
        <w:rPr>
          <w:rFonts w:hint="eastAsia" w:ascii="Arial" w:hAnsi="Arial" w:cs="Arial"/>
          <w:b/>
          <w:bCs/>
          <w:sz w:val="28"/>
          <w:szCs w:val="28"/>
          <w:shd w:val="clear" w:color="auto" w:fill="FFFFFF"/>
          <w:lang w:val="en-US" w:eastAsia="zh-CN"/>
        </w:rPr>
        <w:t>八、招标日程表</w:t>
      </w:r>
    </w:p>
    <w:tbl>
      <w:tblPr>
        <w:tblStyle w:val="14"/>
        <w:tblW w:w="51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2175"/>
        <w:gridCol w:w="2265"/>
        <w:gridCol w:w="3594"/>
      </w:tblGrid>
      <w:tr w14:paraId="426A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exact"/>
          <w:jc w:val="center"/>
        </w:trPr>
        <w:tc>
          <w:tcPr>
            <w:tcW w:w="463" w:type="pct"/>
            <w:noWrap w:val="0"/>
            <w:vAlign w:val="center"/>
          </w:tcPr>
          <w:p w14:paraId="687DD4A8">
            <w:pPr>
              <w:spacing w:line="360" w:lineRule="auto"/>
              <w:jc w:val="center"/>
              <w:rPr>
                <w:rFonts w:hint="eastAsia" w:ascii="宋体" w:hAnsi="宋体"/>
                <w:b/>
                <w:sz w:val="24"/>
                <w:szCs w:val="24"/>
              </w:rPr>
            </w:pPr>
            <w:r>
              <w:rPr>
                <w:rFonts w:hint="eastAsia" w:ascii="宋体" w:hAnsi="宋体"/>
                <w:b/>
                <w:sz w:val="24"/>
                <w:szCs w:val="24"/>
              </w:rPr>
              <w:t>序号</w:t>
            </w:r>
          </w:p>
        </w:tc>
        <w:tc>
          <w:tcPr>
            <w:tcW w:w="1228" w:type="pct"/>
            <w:noWrap w:val="0"/>
            <w:vAlign w:val="center"/>
          </w:tcPr>
          <w:p w14:paraId="5DF19C60">
            <w:pPr>
              <w:spacing w:line="360" w:lineRule="auto"/>
              <w:jc w:val="center"/>
              <w:rPr>
                <w:rFonts w:hint="eastAsia" w:ascii="宋体" w:hAnsi="宋体"/>
                <w:b/>
                <w:sz w:val="24"/>
                <w:szCs w:val="24"/>
              </w:rPr>
            </w:pPr>
            <w:r>
              <w:rPr>
                <w:rFonts w:hint="eastAsia" w:ascii="宋体" w:hAnsi="宋体"/>
                <w:b/>
                <w:sz w:val="24"/>
                <w:szCs w:val="24"/>
              </w:rPr>
              <w:t>内容</w:t>
            </w:r>
          </w:p>
        </w:tc>
        <w:tc>
          <w:tcPr>
            <w:tcW w:w="1279" w:type="pct"/>
            <w:noWrap w:val="0"/>
            <w:vAlign w:val="center"/>
          </w:tcPr>
          <w:p w14:paraId="12E0733B">
            <w:pPr>
              <w:pStyle w:val="4"/>
              <w:spacing w:line="360" w:lineRule="auto"/>
              <w:jc w:val="center"/>
              <w:rPr>
                <w:rFonts w:hint="eastAsia" w:ascii="宋体" w:hAnsi="宋体" w:eastAsia="宋体"/>
                <w:b/>
                <w:sz w:val="24"/>
                <w:szCs w:val="24"/>
              </w:rPr>
            </w:pPr>
            <w:r>
              <w:rPr>
                <w:rFonts w:hint="eastAsia" w:ascii="宋体" w:hAnsi="宋体" w:eastAsia="宋体"/>
                <w:b/>
                <w:sz w:val="24"/>
                <w:szCs w:val="24"/>
              </w:rPr>
              <w:t>时间</w:t>
            </w:r>
          </w:p>
        </w:tc>
        <w:tc>
          <w:tcPr>
            <w:tcW w:w="2029" w:type="pct"/>
            <w:noWrap w:val="0"/>
            <w:vAlign w:val="center"/>
          </w:tcPr>
          <w:p w14:paraId="1B0194E7">
            <w:pPr>
              <w:spacing w:line="360" w:lineRule="auto"/>
              <w:jc w:val="center"/>
              <w:rPr>
                <w:rFonts w:hint="eastAsia" w:ascii="宋体" w:hAnsi="宋体"/>
                <w:b/>
                <w:sz w:val="24"/>
                <w:szCs w:val="24"/>
              </w:rPr>
            </w:pPr>
            <w:r>
              <w:rPr>
                <w:rFonts w:hint="eastAsia" w:ascii="宋体" w:hAnsi="宋体"/>
                <w:b/>
                <w:sz w:val="24"/>
                <w:szCs w:val="24"/>
              </w:rPr>
              <w:t>地点</w:t>
            </w:r>
          </w:p>
        </w:tc>
      </w:tr>
      <w:tr w14:paraId="222B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463" w:type="pct"/>
            <w:noWrap w:val="0"/>
            <w:vAlign w:val="center"/>
          </w:tcPr>
          <w:p w14:paraId="5E0EF07F">
            <w:pPr>
              <w:spacing w:line="360" w:lineRule="auto"/>
              <w:jc w:val="center"/>
              <w:rPr>
                <w:rFonts w:hint="eastAsia" w:ascii="宋体" w:hAnsi="宋体"/>
                <w:sz w:val="24"/>
                <w:szCs w:val="24"/>
                <w:highlight w:val="none"/>
              </w:rPr>
            </w:pPr>
            <w:r>
              <w:rPr>
                <w:rFonts w:hint="eastAsia" w:ascii="宋体" w:hAnsi="宋体"/>
                <w:sz w:val="24"/>
                <w:szCs w:val="24"/>
                <w:highlight w:val="none"/>
              </w:rPr>
              <w:t>1</w:t>
            </w:r>
          </w:p>
        </w:tc>
        <w:tc>
          <w:tcPr>
            <w:tcW w:w="1228" w:type="pct"/>
            <w:noWrap w:val="0"/>
            <w:vAlign w:val="center"/>
          </w:tcPr>
          <w:p w14:paraId="00474719">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招标</w:t>
            </w:r>
            <w:r>
              <w:rPr>
                <w:rFonts w:hint="eastAsia" w:ascii="宋体" w:hAnsi="宋体"/>
                <w:sz w:val="24"/>
                <w:szCs w:val="24"/>
                <w:highlight w:val="none"/>
              </w:rPr>
              <w:t>文件发布</w:t>
            </w:r>
          </w:p>
        </w:tc>
        <w:tc>
          <w:tcPr>
            <w:tcW w:w="1279" w:type="pct"/>
            <w:noWrap w:val="0"/>
            <w:vAlign w:val="center"/>
          </w:tcPr>
          <w:p w14:paraId="5CF9E5F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2026年9月14日</w:t>
            </w:r>
          </w:p>
          <w:p w14:paraId="7536631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星期一11:00</w:t>
            </w:r>
          </w:p>
        </w:tc>
        <w:tc>
          <w:tcPr>
            <w:tcW w:w="2029" w:type="pct"/>
            <w:noWrap w:val="0"/>
            <w:vAlign w:val="center"/>
          </w:tcPr>
          <w:p w14:paraId="602959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芜湖滨江文旅投资运营有限公司</w:t>
            </w:r>
          </w:p>
          <w:p w14:paraId="07853354">
            <w:pPr>
              <w:pStyle w:val="13"/>
              <w:jc w:val="center"/>
              <w:rPr>
                <w:rFonts w:hint="default"/>
                <w:lang w:val="en-US" w:eastAsia="zh-CN"/>
              </w:rPr>
            </w:pPr>
            <w:r>
              <w:rPr>
                <w:rFonts w:hint="eastAsia" w:ascii="宋体" w:hAnsi="宋体"/>
                <w:spacing w:val="0"/>
                <w:sz w:val="24"/>
                <w:szCs w:val="24"/>
                <w:highlight w:val="none"/>
                <w:lang w:val="en-US" w:eastAsia="zh-CN"/>
              </w:rPr>
              <w:t>官网</w:t>
            </w:r>
          </w:p>
        </w:tc>
      </w:tr>
      <w:tr w14:paraId="4E62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63" w:type="pct"/>
            <w:noWrap w:val="0"/>
            <w:vAlign w:val="center"/>
          </w:tcPr>
          <w:p w14:paraId="3A115FB8">
            <w:pPr>
              <w:spacing w:line="360" w:lineRule="auto"/>
              <w:jc w:val="center"/>
              <w:rPr>
                <w:rFonts w:hint="eastAsia" w:ascii="宋体" w:hAnsi="宋体"/>
                <w:sz w:val="24"/>
                <w:szCs w:val="24"/>
                <w:highlight w:val="none"/>
              </w:rPr>
            </w:pPr>
            <w:r>
              <w:rPr>
                <w:rFonts w:hint="eastAsia" w:ascii="宋体" w:hAnsi="宋体"/>
                <w:sz w:val="24"/>
                <w:szCs w:val="24"/>
                <w:highlight w:val="none"/>
              </w:rPr>
              <w:t>2</w:t>
            </w:r>
          </w:p>
        </w:tc>
        <w:tc>
          <w:tcPr>
            <w:tcW w:w="1228" w:type="pct"/>
            <w:noWrap w:val="0"/>
            <w:vAlign w:val="center"/>
          </w:tcPr>
          <w:p w14:paraId="51378DCB">
            <w:pPr>
              <w:spacing w:line="360" w:lineRule="auto"/>
              <w:jc w:val="center"/>
              <w:rPr>
                <w:rFonts w:hint="eastAsia" w:ascii="宋体" w:hAnsi="宋体"/>
                <w:sz w:val="24"/>
                <w:szCs w:val="24"/>
                <w:highlight w:val="none"/>
              </w:rPr>
            </w:pPr>
            <w:r>
              <w:rPr>
                <w:rFonts w:hint="eastAsia" w:ascii="宋体" w:hAnsi="宋体"/>
                <w:sz w:val="24"/>
                <w:szCs w:val="24"/>
                <w:highlight w:val="none"/>
                <w:lang w:val="en-US" w:eastAsia="zh-CN"/>
              </w:rPr>
              <w:t>投标</w:t>
            </w:r>
            <w:r>
              <w:rPr>
                <w:rFonts w:hint="eastAsia" w:ascii="宋体" w:hAnsi="宋体"/>
                <w:sz w:val="24"/>
                <w:szCs w:val="24"/>
                <w:highlight w:val="none"/>
              </w:rPr>
              <w:t>文件提交</w:t>
            </w:r>
          </w:p>
        </w:tc>
        <w:tc>
          <w:tcPr>
            <w:tcW w:w="1279" w:type="pct"/>
            <w:noWrap w:val="0"/>
            <w:vAlign w:val="center"/>
          </w:tcPr>
          <w:p w14:paraId="1110EC7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2026年9月17日</w:t>
            </w:r>
          </w:p>
          <w:p w14:paraId="328AFA1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星期四15:00</w:t>
            </w:r>
          </w:p>
        </w:tc>
        <w:tc>
          <w:tcPr>
            <w:tcW w:w="2029" w:type="pct"/>
            <w:noWrap w:val="0"/>
            <w:vAlign w:val="center"/>
          </w:tcPr>
          <w:p w14:paraId="65A8B73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6DA0FA5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A栋1401室</w:t>
            </w:r>
          </w:p>
          <w:p w14:paraId="7EA65F4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z w:val="24"/>
                <w:szCs w:val="24"/>
                <w:highlight w:val="none"/>
                <w:lang w:val="en-US" w:eastAsia="zh-CN"/>
              </w:rPr>
            </w:pPr>
            <w:r>
              <w:rPr>
                <w:rFonts w:hint="eastAsia" w:ascii="宋体" w:hAnsi="宋体"/>
                <w:spacing w:val="0"/>
                <w:sz w:val="24"/>
                <w:szCs w:val="24"/>
                <w:highlight w:val="none"/>
                <w:lang w:val="en-US" w:eastAsia="zh-CN"/>
              </w:rPr>
              <w:t>芜湖滨江文旅投资运营有限公司</w:t>
            </w:r>
          </w:p>
        </w:tc>
      </w:tr>
      <w:tr w14:paraId="04D0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63" w:type="pct"/>
            <w:noWrap w:val="0"/>
            <w:vAlign w:val="center"/>
          </w:tcPr>
          <w:p w14:paraId="521707B3">
            <w:pPr>
              <w:spacing w:line="360" w:lineRule="auto"/>
              <w:jc w:val="center"/>
              <w:rPr>
                <w:rFonts w:hint="eastAsia" w:ascii="宋体" w:hAnsi="宋体"/>
                <w:sz w:val="24"/>
                <w:szCs w:val="24"/>
                <w:highlight w:val="none"/>
              </w:rPr>
            </w:pPr>
            <w:r>
              <w:rPr>
                <w:rFonts w:hint="eastAsia" w:ascii="宋体" w:hAnsi="宋体"/>
                <w:sz w:val="24"/>
                <w:szCs w:val="24"/>
                <w:highlight w:val="none"/>
              </w:rPr>
              <w:t>3</w:t>
            </w:r>
          </w:p>
        </w:tc>
        <w:tc>
          <w:tcPr>
            <w:tcW w:w="1228" w:type="pct"/>
            <w:noWrap w:val="0"/>
            <w:vAlign w:val="center"/>
          </w:tcPr>
          <w:p w14:paraId="6BBFB4D9">
            <w:pPr>
              <w:spacing w:line="360" w:lineRule="auto"/>
              <w:jc w:val="center"/>
              <w:rPr>
                <w:rFonts w:hint="eastAsia" w:ascii="宋体" w:hAnsi="宋体"/>
                <w:sz w:val="24"/>
                <w:szCs w:val="24"/>
                <w:highlight w:val="none"/>
              </w:rPr>
            </w:pPr>
            <w:r>
              <w:rPr>
                <w:rFonts w:hint="eastAsia" w:ascii="宋体" w:hAnsi="宋体"/>
                <w:sz w:val="24"/>
                <w:szCs w:val="24"/>
                <w:highlight w:val="none"/>
              </w:rPr>
              <w:t>开标时间、地点</w:t>
            </w:r>
          </w:p>
        </w:tc>
        <w:tc>
          <w:tcPr>
            <w:tcW w:w="1279" w:type="pct"/>
            <w:noWrap w:val="0"/>
            <w:vAlign w:val="center"/>
          </w:tcPr>
          <w:p w14:paraId="410BE16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2026年9月17日</w:t>
            </w:r>
          </w:p>
          <w:p w14:paraId="2B89393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宋体" w:hAnsi="宋体" w:eastAsia="宋体"/>
                <w:spacing w:val="-10"/>
                <w:sz w:val="24"/>
                <w:szCs w:val="24"/>
                <w:highlight w:val="none"/>
                <w:lang w:val="en-US" w:eastAsia="zh-CN"/>
              </w:rPr>
            </w:pPr>
            <w:r>
              <w:rPr>
                <w:rFonts w:hint="eastAsia" w:ascii="宋体" w:hAnsi="宋体"/>
                <w:spacing w:val="0"/>
                <w:sz w:val="24"/>
                <w:szCs w:val="24"/>
                <w:highlight w:val="none"/>
                <w:lang w:val="en-US" w:eastAsia="zh-CN"/>
              </w:rPr>
              <w:t>星期四15:00</w:t>
            </w:r>
          </w:p>
        </w:tc>
        <w:tc>
          <w:tcPr>
            <w:tcW w:w="2029" w:type="pct"/>
            <w:noWrap w:val="0"/>
            <w:vAlign w:val="center"/>
          </w:tcPr>
          <w:p w14:paraId="42A6B737">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芜湖市镜湖区华强广场</w:t>
            </w:r>
          </w:p>
          <w:p w14:paraId="7E9C743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pacing w:val="0"/>
                <w:sz w:val="24"/>
                <w:szCs w:val="24"/>
                <w:highlight w:val="none"/>
                <w:lang w:val="en-US" w:eastAsia="zh-CN"/>
              </w:rPr>
            </w:pPr>
            <w:r>
              <w:rPr>
                <w:rFonts w:hint="eastAsia" w:ascii="宋体" w:hAnsi="宋体"/>
                <w:spacing w:val="0"/>
                <w:sz w:val="24"/>
                <w:szCs w:val="24"/>
                <w:highlight w:val="none"/>
                <w:lang w:val="en-US" w:eastAsia="zh-CN"/>
              </w:rPr>
              <w:t>A栋1401室</w:t>
            </w:r>
          </w:p>
          <w:p w14:paraId="407CB1E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sz w:val="24"/>
                <w:szCs w:val="24"/>
                <w:highlight w:val="none"/>
              </w:rPr>
            </w:pPr>
            <w:r>
              <w:rPr>
                <w:rFonts w:hint="eastAsia" w:ascii="宋体" w:hAnsi="宋体"/>
                <w:spacing w:val="0"/>
                <w:sz w:val="24"/>
                <w:szCs w:val="24"/>
                <w:highlight w:val="none"/>
                <w:lang w:val="en-US" w:eastAsia="zh-CN"/>
              </w:rPr>
              <w:t>芜湖滨江文旅投资运营有限公司</w:t>
            </w:r>
          </w:p>
        </w:tc>
      </w:tr>
      <w:tr w14:paraId="60B7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000" w:type="pct"/>
            <w:gridSpan w:val="4"/>
            <w:noWrap w:val="0"/>
            <w:vAlign w:val="center"/>
          </w:tcPr>
          <w:p w14:paraId="36122D2B">
            <w:pPr>
              <w:spacing w:line="360" w:lineRule="auto"/>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 xml:space="preserve">联系人： 王鹏   ；联系电话：18110286861    </w:t>
            </w:r>
          </w:p>
        </w:tc>
      </w:tr>
    </w:tbl>
    <w:p w14:paraId="1D7394CE">
      <w:pPr>
        <w:keepNext w:val="0"/>
        <w:keepLines w:val="0"/>
        <w:pageBreakBefore w:val="0"/>
        <w:widowControl/>
        <w:kinsoku/>
        <w:wordWrap/>
        <w:overflowPunct/>
        <w:topLinePunct w:val="0"/>
        <w:autoSpaceDE/>
        <w:autoSpaceDN/>
        <w:bidi w:val="0"/>
        <w:adjustRightInd/>
        <w:snapToGrid/>
        <w:spacing w:line="15" w:lineRule="auto"/>
        <w:ind w:firstLine="560" w:firstLineChars="200"/>
        <w:jc w:val="left"/>
        <w:textAlignment w:val="auto"/>
        <w:rPr>
          <w:rFonts w:ascii="宋体" w:hAnsi="宋体" w:cs="宋体"/>
          <w:color w:val="000000"/>
          <w:kern w:val="0"/>
          <w:sz w:val="28"/>
          <w:szCs w:val="28"/>
          <w:lang w:bidi="ar"/>
        </w:rPr>
      </w:pPr>
      <w:r>
        <w:rPr>
          <w:rFonts w:hint="eastAsia" w:ascii="宋体" w:hAnsi="宋体" w:cs="宋体"/>
          <w:color w:val="000000"/>
          <w:kern w:val="0"/>
          <w:sz w:val="28"/>
          <w:szCs w:val="28"/>
          <w:lang w:bidi="ar"/>
        </w:rPr>
        <w:t>如有意向，请将</w:t>
      </w:r>
      <w:r>
        <w:rPr>
          <w:rFonts w:hint="eastAsia" w:ascii="宋体" w:hAnsi="宋体" w:cs="宋体"/>
          <w:color w:val="000000"/>
          <w:kern w:val="0"/>
          <w:sz w:val="28"/>
          <w:szCs w:val="28"/>
          <w:u w:val="single"/>
          <w:lang w:val="en-US" w:eastAsia="zh-CN" w:bidi="ar"/>
        </w:rPr>
        <w:t>投标文件</w:t>
      </w:r>
      <w:r>
        <w:rPr>
          <w:rFonts w:hint="eastAsia" w:ascii="宋体" w:hAnsi="宋体" w:cs="宋体"/>
          <w:color w:val="000000"/>
          <w:kern w:val="0"/>
          <w:sz w:val="28"/>
          <w:szCs w:val="28"/>
          <w:u w:val="single"/>
          <w:lang w:bidi="ar"/>
        </w:rPr>
        <w:t>于202</w:t>
      </w:r>
      <w:r>
        <w:rPr>
          <w:rFonts w:hint="eastAsia" w:ascii="宋体" w:hAnsi="宋体" w:cs="宋体"/>
          <w:color w:val="000000"/>
          <w:kern w:val="0"/>
          <w:sz w:val="28"/>
          <w:szCs w:val="28"/>
          <w:u w:val="single"/>
          <w:lang w:val="en-US" w:eastAsia="zh-CN" w:bidi="ar"/>
        </w:rPr>
        <w:t>6</w:t>
      </w:r>
      <w:r>
        <w:rPr>
          <w:rFonts w:hint="eastAsia" w:ascii="宋体" w:hAnsi="宋体" w:cs="宋体"/>
          <w:color w:val="000000"/>
          <w:kern w:val="0"/>
          <w:sz w:val="28"/>
          <w:szCs w:val="28"/>
          <w:u w:val="single"/>
          <w:lang w:bidi="ar"/>
        </w:rPr>
        <w:t>年</w:t>
      </w:r>
      <w:r>
        <w:rPr>
          <w:rFonts w:hint="eastAsia" w:ascii="宋体" w:hAnsi="宋体" w:cs="宋体"/>
          <w:color w:val="000000"/>
          <w:kern w:val="0"/>
          <w:sz w:val="28"/>
          <w:szCs w:val="28"/>
          <w:u w:val="single"/>
          <w:lang w:val="en-US" w:eastAsia="zh-CN" w:bidi="ar"/>
        </w:rPr>
        <w:t>9</w:t>
      </w:r>
      <w:r>
        <w:rPr>
          <w:rFonts w:hint="eastAsia" w:ascii="宋体" w:hAnsi="宋体" w:cs="宋体"/>
          <w:color w:val="000000"/>
          <w:kern w:val="0"/>
          <w:sz w:val="28"/>
          <w:szCs w:val="28"/>
          <w:u w:val="single"/>
          <w:lang w:bidi="ar"/>
        </w:rPr>
        <w:t>月</w:t>
      </w:r>
      <w:r>
        <w:rPr>
          <w:rFonts w:hint="eastAsia" w:ascii="宋体" w:hAnsi="宋体" w:cs="宋体"/>
          <w:color w:val="000000"/>
          <w:kern w:val="0"/>
          <w:sz w:val="28"/>
          <w:szCs w:val="28"/>
          <w:u w:val="single"/>
          <w:lang w:val="en-US" w:eastAsia="zh-CN" w:bidi="ar"/>
        </w:rPr>
        <w:t>17</w:t>
      </w:r>
      <w:r>
        <w:rPr>
          <w:rFonts w:hint="eastAsia" w:ascii="宋体" w:hAnsi="宋体" w:cs="宋体"/>
          <w:color w:val="000000"/>
          <w:kern w:val="0"/>
          <w:sz w:val="28"/>
          <w:szCs w:val="28"/>
          <w:u w:val="single"/>
          <w:lang w:bidi="ar"/>
        </w:rPr>
        <w:t>日</w:t>
      </w:r>
      <w:r>
        <w:rPr>
          <w:rFonts w:hint="eastAsia" w:ascii="宋体" w:hAnsi="宋体" w:cs="宋体"/>
          <w:color w:val="000000"/>
          <w:kern w:val="0"/>
          <w:sz w:val="28"/>
          <w:szCs w:val="28"/>
          <w:u w:val="single"/>
          <w:lang w:val="en-US" w:eastAsia="zh-CN" w:bidi="ar"/>
        </w:rPr>
        <w:t>下午15:00</w:t>
      </w:r>
      <w:r>
        <w:rPr>
          <w:rFonts w:hint="eastAsia" w:ascii="宋体" w:hAnsi="宋体" w:cs="宋体"/>
          <w:color w:val="000000"/>
          <w:kern w:val="0"/>
          <w:sz w:val="28"/>
          <w:szCs w:val="28"/>
          <w:u w:val="single"/>
          <w:lang w:bidi="ar"/>
        </w:rPr>
        <w:t>前密封后</w:t>
      </w:r>
      <w:r>
        <w:rPr>
          <w:rFonts w:hint="eastAsia" w:ascii="宋体" w:hAnsi="宋体" w:cs="宋体"/>
          <w:color w:val="000000"/>
          <w:kern w:val="0"/>
          <w:sz w:val="28"/>
          <w:szCs w:val="28"/>
          <w:lang w:bidi="ar"/>
        </w:rPr>
        <w:t>送至</w:t>
      </w:r>
      <w:r>
        <w:rPr>
          <w:rFonts w:hint="eastAsia" w:ascii="宋体" w:hAnsi="宋体" w:cs="宋体"/>
          <w:color w:val="000000"/>
          <w:kern w:val="0"/>
          <w:sz w:val="28"/>
          <w:szCs w:val="28"/>
          <w:lang w:val="en-US" w:eastAsia="zh-CN" w:bidi="ar"/>
        </w:rPr>
        <w:t>芜湖市华强广场A栋1401室</w:t>
      </w:r>
      <w:r>
        <w:rPr>
          <w:rFonts w:hint="eastAsia" w:ascii="宋体" w:hAnsi="宋体" w:cs="宋体"/>
          <w:color w:val="000000"/>
          <w:kern w:val="0"/>
          <w:sz w:val="28"/>
          <w:szCs w:val="28"/>
          <w:lang w:bidi="ar"/>
        </w:rPr>
        <w:t>。</w:t>
      </w:r>
    </w:p>
    <w:p w14:paraId="4A8B5317">
      <w:pPr>
        <w:keepNext w:val="0"/>
        <w:keepLines w:val="0"/>
        <w:pageBreakBefore w:val="0"/>
        <w:widowControl/>
        <w:kinsoku/>
        <w:wordWrap/>
        <w:overflowPunct/>
        <w:topLinePunct w:val="0"/>
        <w:autoSpaceDE/>
        <w:autoSpaceDN/>
        <w:bidi w:val="0"/>
        <w:adjustRightInd/>
        <w:snapToGrid/>
        <w:spacing w:line="15" w:lineRule="auto"/>
        <w:ind w:firstLine="560" w:firstLineChars="200"/>
        <w:jc w:val="center"/>
        <w:textAlignment w:val="auto"/>
        <w:rPr>
          <w:rFonts w:hint="default" w:ascii="Arial" w:hAnsi="Arial" w:cs="Arial"/>
          <w:sz w:val="28"/>
          <w:szCs w:val="28"/>
          <w:shd w:val="clear" w:color="auto" w:fill="FFFFFF"/>
          <w:lang w:val="en-US" w:eastAsia="zh-CN"/>
        </w:rPr>
      </w:pPr>
      <w:r>
        <w:rPr>
          <w:rFonts w:hint="eastAsia" w:ascii="Arial" w:hAnsi="Arial" w:cs="Arial"/>
          <w:sz w:val="28"/>
          <w:szCs w:val="28"/>
          <w:shd w:val="clear" w:color="auto" w:fill="FFFFFF"/>
          <w:lang w:val="en-US" w:eastAsia="zh-CN"/>
        </w:rPr>
        <w:t xml:space="preserve">                 </w:t>
      </w:r>
    </w:p>
    <w:p w14:paraId="3E03B5A4"/>
    <w:p w14:paraId="4E752F90">
      <w:pPr>
        <w:pStyle w:val="13"/>
      </w:pPr>
    </w:p>
    <w:p w14:paraId="74F8A5AD">
      <w:pPr>
        <w:pStyle w:val="13"/>
      </w:pPr>
    </w:p>
    <w:p w14:paraId="468F246D">
      <w:pPr>
        <w:pStyle w:val="13"/>
      </w:pPr>
    </w:p>
    <w:p w14:paraId="29C41923">
      <w:pPr>
        <w:pStyle w:val="13"/>
      </w:pPr>
    </w:p>
    <w:p w14:paraId="7D1C4028">
      <w:pPr>
        <w:pStyle w:val="13"/>
      </w:pPr>
    </w:p>
    <w:p w14:paraId="25A2BA3E">
      <w:pPr>
        <w:pStyle w:val="13"/>
      </w:pPr>
    </w:p>
    <w:p w14:paraId="5E9B68B8">
      <w:pPr>
        <w:pStyle w:val="13"/>
      </w:pPr>
    </w:p>
    <w:p w14:paraId="44C6B128">
      <w:pPr>
        <w:pStyle w:val="12"/>
      </w:pPr>
    </w:p>
    <w:p w14:paraId="14123078">
      <w:pPr>
        <w:pStyle w:val="13"/>
      </w:pPr>
    </w:p>
    <w:p w14:paraId="74A8869A">
      <w:pPr>
        <w:pStyle w:val="13"/>
      </w:pPr>
    </w:p>
    <w:p w14:paraId="14D8BEBF">
      <w:pPr>
        <w:jc w:val="center"/>
        <w:rPr>
          <w:rFonts w:hint="eastAsia" w:ascii="宋体" w:hAnsi="宋体" w:eastAsia="宋体"/>
          <w:highlight w:val="none"/>
        </w:rPr>
      </w:pPr>
      <w:r>
        <w:rPr>
          <w:rFonts w:hint="eastAsia"/>
          <w:sz w:val="48"/>
          <w:szCs w:val="48"/>
          <w:lang w:val="en-US" w:eastAsia="zh-CN"/>
        </w:rPr>
        <w:t>第二章 评审方法和标准</w:t>
      </w:r>
    </w:p>
    <w:p w14:paraId="38EDB22C">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b/>
          <w:bCs/>
          <w:color w:val="000000"/>
          <w:sz w:val="24"/>
          <w:szCs w:val="24"/>
          <w:highlight w:val="none"/>
          <w:lang w:val="zh-CN"/>
        </w:rPr>
      </w:pPr>
    </w:p>
    <w:p w14:paraId="4B612F87">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第一条</w:t>
      </w:r>
      <w:r>
        <w:rPr>
          <w:rFonts w:hint="eastAsia" w:asciiTheme="majorEastAsia" w:hAnsiTheme="majorEastAsia" w:eastAsiaTheme="majorEastAsia" w:cstheme="majorEastAsia"/>
          <w:color w:val="000000"/>
          <w:sz w:val="24"/>
          <w:szCs w:val="24"/>
          <w:highlight w:val="none"/>
          <w:lang w:val="zh-CN"/>
        </w:rPr>
        <w:t xml:space="preserve"> 为了做好“</w:t>
      </w:r>
      <w:r>
        <w:rPr>
          <w:rFonts w:hint="eastAsia" w:asciiTheme="majorEastAsia" w:hAnsiTheme="majorEastAsia" w:eastAsiaTheme="majorEastAsia" w:cstheme="majorEastAsia"/>
          <w:color w:val="auto"/>
          <w:sz w:val="28"/>
          <w:szCs w:val="36"/>
          <w:u w:val="single"/>
          <w:lang w:val="en-US" w:eastAsia="zh-CN"/>
        </w:rPr>
        <w:t>老船厂1900长江序</w:t>
      </w:r>
      <w:r>
        <w:rPr>
          <w:rFonts w:hint="eastAsia" w:asciiTheme="majorEastAsia" w:hAnsiTheme="majorEastAsia" w:eastAsiaTheme="majorEastAsia" w:cstheme="majorEastAsia"/>
          <w:b w:val="0"/>
          <w:bCs w:val="0"/>
          <w:sz w:val="28"/>
          <w:szCs w:val="28"/>
          <w:u w:val="single"/>
          <w:lang w:val="en-US" w:eastAsia="zh-CN"/>
        </w:rPr>
        <w:t>项目</w:t>
      </w:r>
      <w:r>
        <w:rPr>
          <w:rFonts w:hint="eastAsia" w:asciiTheme="majorEastAsia" w:hAnsiTheme="majorEastAsia" w:eastAsiaTheme="majorEastAsia" w:cstheme="majorEastAsia"/>
          <w:b w:val="0"/>
          <w:bCs w:val="0"/>
          <w:sz w:val="28"/>
          <w:szCs w:val="24"/>
          <w:u w:val="single"/>
          <w:lang w:val="en-US" w:eastAsia="zh-CN"/>
        </w:rPr>
        <w:t>KOC</w:t>
      </w:r>
      <w:r>
        <w:rPr>
          <w:rFonts w:hint="eastAsia" w:asciiTheme="majorEastAsia" w:hAnsiTheme="majorEastAsia" w:eastAsiaTheme="majorEastAsia" w:cstheme="majorEastAsia"/>
          <w:b w:val="0"/>
          <w:bCs w:val="0"/>
          <w:sz w:val="28"/>
          <w:szCs w:val="28"/>
          <w:u w:val="single"/>
          <w:lang w:val="en-US" w:eastAsia="zh-CN"/>
        </w:rPr>
        <w:t>角度系列推广服务</w:t>
      </w:r>
      <w:r>
        <w:rPr>
          <w:rFonts w:hint="eastAsia" w:asciiTheme="majorEastAsia" w:hAnsiTheme="majorEastAsia" w:eastAsiaTheme="majorEastAsia" w:cstheme="majorEastAsia"/>
          <w:color w:val="000000"/>
          <w:sz w:val="24"/>
          <w:szCs w:val="24"/>
          <w:highlight w:val="none"/>
          <w:lang w:val="zh-CN"/>
        </w:rPr>
        <w:t>”项目的招标评标工作，保证项目评审工作的正常有序进行，依据《中华人民共和国政府采购法》、《中华人民共和国招标投标法》及其它相关法律法规，本着公开、公平、公正的原则，制定评标办法。</w:t>
      </w:r>
    </w:p>
    <w:p w14:paraId="71F68ED9">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第二条</w:t>
      </w:r>
      <w:r>
        <w:rPr>
          <w:rFonts w:hint="eastAsia" w:asciiTheme="majorEastAsia" w:hAnsiTheme="majorEastAsia" w:eastAsiaTheme="majorEastAsia" w:cstheme="majorEastAsia"/>
          <w:color w:val="000000"/>
          <w:sz w:val="24"/>
          <w:szCs w:val="24"/>
          <w:highlight w:val="none"/>
          <w:lang w:val="zh-CN"/>
        </w:rPr>
        <w:t xml:space="preserve"> 本次项目评标在项目、数量、</w:t>
      </w:r>
      <w:r>
        <w:rPr>
          <w:rFonts w:hint="eastAsia" w:asciiTheme="majorEastAsia" w:hAnsiTheme="majorEastAsia" w:eastAsiaTheme="majorEastAsia" w:cstheme="majorEastAsia"/>
          <w:color w:val="000000"/>
          <w:sz w:val="24"/>
          <w:szCs w:val="24"/>
          <w:highlight w:val="none"/>
          <w:lang w:val="en-US" w:eastAsia="zh-CN"/>
        </w:rPr>
        <w:t>内容等</w:t>
      </w:r>
      <w:r>
        <w:rPr>
          <w:rFonts w:hint="eastAsia" w:asciiTheme="majorEastAsia" w:hAnsiTheme="majorEastAsia" w:eastAsiaTheme="majorEastAsia" w:cstheme="majorEastAsia"/>
          <w:color w:val="000000"/>
          <w:sz w:val="24"/>
          <w:szCs w:val="24"/>
          <w:highlight w:val="none"/>
          <w:lang w:val="zh-CN"/>
        </w:rPr>
        <w:t>统一的原则下，最低价中标确定合作单位。</w:t>
      </w:r>
    </w:p>
    <w:p w14:paraId="36105D9A">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第三条</w:t>
      </w:r>
      <w:r>
        <w:rPr>
          <w:rFonts w:hint="eastAsia" w:asciiTheme="majorEastAsia" w:hAnsiTheme="majorEastAsia" w:eastAsiaTheme="majorEastAsia" w:cstheme="majorEastAsia"/>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367D4A70">
      <w:pPr>
        <w:pStyle w:val="13"/>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第四条</w:t>
      </w:r>
      <w:r>
        <w:rPr>
          <w:rFonts w:hint="eastAsia" w:asciiTheme="majorEastAsia" w:hAnsiTheme="majorEastAsia" w:eastAsiaTheme="majorEastAsia" w:cstheme="majorEastAsia"/>
          <w:color w:val="000000"/>
          <w:sz w:val="24"/>
          <w:szCs w:val="24"/>
          <w:highlight w:val="none"/>
          <w:lang w:val="zh-CN"/>
        </w:rPr>
        <w:t xml:space="preserve"> 评委会按照“客观公正，实事求是”的原则，评价参加本次招标的投标人所提供的服务对招标文件的符合性及响应性。</w:t>
      </w:r>
    </w:p>
    <w:p w14:paraId="757F04D1">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第五条</w:t>
      </w:r>
      <w:r>
        <w:rPr>
          <w:rFonts w:hint="eastAsia" w:asciiTheme="majorEastAsia" w:hAnsiTheme="majorEastAsia" w:eastAsiaTheme="majorEastAsia" w:cstheme="majorEastAsia"/>
          <w:color w:val="000000"/>
          <w:sz w:val="24"/>
          <w:szCs w:val="24"/>
          <w:highlight w:val="none"/>
          <w:lang w:val="zh-CN"/>
        </w:rPr>
        <w:t xml:space="preserve"> 评标工作于开标后进行。评委会应认真研究招标文件，至少应了解和熟悉以下内容：</w:t>
      </w:r>
    </w:p>
    <w:p w14:paraId="1DB85826">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（一）招标的目标；</w:t>
      </w:r>
    </w:p>
    <w:p w14:paraId="7242F26E">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（二）招标项目的范围和性质；</w:t>
      </w:r>
    </w:p>
    <w:p w14:paraId="6BC0CB76">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（三）招标文件中规定的主要服务要求、标准和商务条款；</w:t>
      </w:r>
    </w:p>
    <w:p w14:paraId="603DB9B7">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（四）招标文件规定的评标标准、评标方法和在评标过程中考虑的相关因素。</w:t>
      </w:r>
    </w:p>
    <w:p w14:paraId="73AD2DEC">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第六条</w:t>
      </w:r>
      <w:r>
        <w:rPr>
          <w:rFonts w:hint="eastAsia" w:asciiTheme="majorEastAsia" w:hAnsiTheme="majorEastAsia" w:eastAsiaTheme="majorEastAsia" w:cstheme="majorEastAsia"/>
          <w:color w:val="000000"/>
          <w:sz w:val="24"/>
          <w:szCs w:val="24"/>
          <w:highlight w:val="none"/>
          <w:lang w:val="zh-CN"/>
        </w:rPr>
        <w:t xml:space="preserve"> 有效投标应符合以下原则：</w:t>
      </w:r>
    </w:p>
    <w:p w14:paraId="468DA3E9">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（一）完全响应招标文件要求；</w:t>
      </w:r>
    </w:p>
    <w:p w14:paraId="2E3E1259">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（二）无重大偏离、保留或招标人不能接受的附加条件；</w:t>
      </w:r>
    </w:p>
    <w:p w14:paraId="038D4A99">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（三）通过投标初审；</w:t>
      </w:r>
    </w:p>
    <w:p w14:paraId="15526DB1">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（四）报价不低于投标成本，高于限价；</w:t>
      </w:r>
    </w:p>
    <w:p w14:paraId="20A18A1E">
      <w:pPr>
        <w:autoSpaceDE w:val="0"/>
        <w:autoSpaceDN w:val="0"/>
        <w:adjustRightInd w:val="0"/>
        <w:spacing w:after="0" w:line="360" w:lineRule="auto"/>
        <w:ind w:firstLine="480"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color w:val="000000"/>
          <w:sz w:val="24"/>
          <w:szCs w:val="24"/>
          <w:highlight w:val="none"/>
          <w:lang w:val="zh-CN"/>
        </w:rPr>
        <w:t>（五）评委会依据招标文件认定的其他原则。</w:t>
      </w:r>
    </w:p>
    <w:p w14:paraId="61757C50">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第七条</w:t>
      </w:r>
      <w:r>
        <w:rPr>
          <w:rFonts w:hint="eastAsia" w:asciiTheme="majorEastAsia" w:hAnsiTheme="majorEastAsia" w:eastAsiaTheme="majorEastAsia" w:cstheme="majorEastAsia"/>
          <w:color w:val="000000"/>
          <w:sz w:val="24"/>
          <w:szCs w:val="24"/>
          <w:highlight w:val="none"/>
          <w:lang w:val="zh-CN"/>
        </w:rPr>
        <w:t xml:space="preserve"> 评委会遵循公开、公平、公正和科学诚信的原则，对所有投标文件均采用相同程序和标准，进行评定。</w:t>
      </w:r>
    </w:p>
    <w:p w14:paraId="49E6ECC2">
      <w:pPr>
        <w:autoSpaceDE w:val="0"/>
        <w:autoSpaceDN w:val="0"/>
        <w:adjustRightInd w:val="0"/>
        <w:spacing w:after="0" w:line="360" w:lineRule="auto"/>
        <w:ind w:firstLine="482" w:firstLineChars="200"/>
        <w:jc w:val="both"/>
        <w:rPr>
          <w:rFonts w:hint="eastAsia" w:asciiTheme="majorEastAsia" w:hAnsiTheme="majorEastAsia" w:eastAsiaTheme="majorEastAsia" w:cstheme="majorEastAsia"/>
          <w:color w:val="000000"/>
          <w:sz w:val="24"/>
          <w:szCs w:val="24"/>
          <w:highlight w:val="none"/>
          <w:lang w:val="zh-CN"/>
        </w:rPr>
      </w:pPr>
      <w:r>
        <w:rPr>
          <w:rFonts w:hint="eastAsia" w:asciiTheme="majorEastAsia" w:hAnsiTheme="majorEastAsia" w:eastAsiaTheme="majorEastAsia" w:cstheme="majorEastAsia"/>
          <w:b/>
          <w:bCs/>
          <w:color w:val="000000"/>
          <w:sz w:val="24"/>
          <w:szCs w:val="24"/>
          <w:highlight w:val="none"/>
          <w:lang w:val="zh-CN"/>
        </w:rPr>
        <w:t>第八条</w:t>
      </w:r>
      <w:r>
        <w:rPr>
          <w:rFonts w:hint="eastAsia" w:asciiTheme="majorEastAsia" w:hAnsiTheme="majorEastAsia" w:eastAsiaTheme="majorEastAsia" w:cstheme="majorEastAsia"/>
          <w:color w:val="000000"/>
          <w:sz w:val="24"/>
          <w:szCs w:val="24"/>
          <w:highlight w:val="none"/>
          <w:lang w:val="zh-CN"/>
        </w:rPr>
        <w:t xml:space="preserve"> 评审程序</w:t>
      </w:r>
    </w:p>
    <w:p w14:paraId="1B987EEF">
      <w:pPr>
        <w:pStyle w:val="13"/>
        <w:rPr>
          <w:rFonts w:hint="eastAsia" w:ascii="微软雅黑" w:hAnsi="微软雅黑" w:eastAsia="微软雅黑" w:cs="微软雅黑"/>
          <w:b/>
          <w:sz w:val="21"/>
          <w:szCs w:val="21"/>
          <w:highlight w:val="none"/>
        </w:rPr>
      </w:pPr>
      <w:r>
        <w:rPr>
          <w:rFonts w:hint="eastAsia" w:asciiTheme="majorEastAsia" w:hAnsiTheme="majorEastAsia" w:eastAsiaTheme="majorEastAsia" w:cstheme="majorEastAsia"/>
          <w:color w:val="000000"/>
          <w:kern w:val="2"/>
          <w:sz w:val="24"/>
          <w:szCs w:val="24"/>
          <w:highlight w:val="none"/>
          <w:lang w:val="en-US" w:eastAsia="zh-CN" w:bidi="ar-SA"/>
        </w:rPr>
        <w:t>询价小组对报价文件进行审核，经审核后按照投标报价由低到高依次排序，排名第一的为中标候选人。</w:t>
      </w:r>
      <w:bookmarkStart w:id="0" w:name="_Toc245714173"/>
      <w:bookmarkStart w:id="1" w:name="_Toc39733483"/>
      <w:bookmarkStart w:id="2" w:name="_Toc20758"/>
      <w:bookmarkStart w:id="3" w:name="_Toc273602355"/>
      <w:r>
        <w:rPr>
          <w:rFonts w:hint="eastAsia" w:ascii="微软雅黑" w:hAnsi="微软雅黑" w:eastAsia="微软雅黑" w:cs="微软雅黑"/>
          <w:b/>
          <w:sz w:val="21"/>
          <w:szCs w:val="21"/>
          <w:highlight w:val="none"/>
        </w:rPr>
        <w:br w:type="page"/>
      </w:r>
    </w:p>
    <w:p w14:paraId="55B1831F">
      <w:pPr>
        <w:rPr>
          <w:rFonts w:hint="eastAsia" w:ascii="微软雅黑" w:hAnsi="微软雅黑" w:eastAsia="微软雅黑" w:cs="微软雅黑"/>
          <w:b/>
          <w:sz w:val="21"/>
          <w:szCs w:val="21"/>
          <w:highlight w:val="none"/>
        </w:rPr>
      </w:pPr>
      <w:r>
        <w:rPr>
          <w:rFonts w:hint="eastAsia" w:ascii="微软雅黑" w:hAnsi="微软雅黑" w:eastAsia="微软雅黑" w:cs="微软雅黑"/>
          <w:b/>
          <w:sz w:val="21"/>
          <w:szCs w:val="21"/>
          <w:highlight w:val="none"/>
        </w:rPr>
        <w:t>附件一：</w:t>
      </w:r>
    </w:p>
    <w:p w14:paraId="44D5A290">
      <w:pPr>
        <w:jc w:val="center"/>
        <w:rPr>
          <w:rFonts w:hint="eastAsia"/>
          <w:b/>
          <w:bCs/>
          <w:sz w:val="24"/>
          <w:szCs w:val="32"/>
        </w:rPr>
      </w:pPr>
      <w:r>
        <w:rPr>
          <w:rFonts w:hint="eastAsia"/>
          <w:b/>
          <w:bCs/>
          <w:sz w:val="24"/>
          <w:szCs w:val="32"/>
        </w:rPr>
        <w:t>一、投标函</w:t>
      </w:r>
      <w:bookmarkEnd w:id="0"/>
      <w:bookmarkEnd w:id="1"/>
      <w:bookmarkEnd w:id="2"/>
      <w:bookmarkEnd w:id="3"/>
    </w:p>
    <w:p w14:paraId="0261B059">
      <w:pPr>
        <w:pStyle w:val="8"/>
        <w:spacing w:line="360" w:lineRule="auto"/>
        <w:rPr>
          <w:rFonts w:hint="eastAsia" w:ascii="微软雅黑" w:hAnsi="微软雅黑" w:eastAsia="微软雅黑" w:cs="微软雅黑"/>
          <w:sz w:val="21"/>
          <w:highlight w:val="none"/>
        </w:rPr>
      </w:pPr>
      <w:r>
        <w:rPr>
          <w:rFonts w:hint="eastAsia" w:ascii="微软雅黑" w:hAnsi="微软雅黑" w:eastAsia="微软雅黑" w:cs="微软雅黑"/>
          <w:sz w:val="21"/>
          <w:highlight w:val="none"/>
        </w:rPr>
        <w:t>致：芜湖滨江文旅投资运营有限公司</w:t>
      </w:r>
    </w:p>
    <w:p w14:paraId="5D1377E2">
      <w:pPr>
        <w:pStyle w:val="2"/>
        <w:spacing w:before="0" w:after="0" w:line="240" w:lineRule="auto"/>
        <w:ind w:firstLine="420" w:firstLineChars="200"/>
        <w:jc w:val="left"/>
        <w:rPr>
          <w:rFonts w:hint="eastAsia" w:ascii="微软雅黑" w:hAnsi="微软雅黑" w:eastAsia="微软雅黑" w:cs="微软雅黑"/>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u w:val="single"/>
          <w:lang w:val="en-US" w:eastAsia="zh-CN"/>
        </w:rPr>
        <w:t>老船厂1900长江序项目KOC角度系列推广服务</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（姓名）</w:t>
      </w:r>
      <w:r>
        <w:rPr>
          <w:rFonts w:hint="eastAsia" w:ascii="微软雅黑" w:hAnsi="微软雅黑" w:eastAsia="微软雅黑" w:cs="微软雅黑"/>
          <w:sz w:val="21"/>
          <w:szCs w:val="21"/>
          <w:highlight w:val="none"/>
          <w:u w:val="single"/>
          <w:lang w:val="en-US" w:eastAsia="zh-CN"/>
        </w:rPr>
        <w:t xml:space="preserve"> </w:t>
      </w:r>
      <w:r>
        <w:rPr>
          <w:rFonts w:hint="eastAsia" w:ascii="微软雅黑" w:hAnsi="微软雅黑" w:eastAsia="微软雅黑" w:cs="微软雅黑"/>
          <w:sz w:val="21"/>
          <w:szCs w:val="21"/>
          <w:highlight w:val="none"/>
        </w:rPr>
        <w:t>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w:t>
      </w:r>
    </w:p>
    <w:p w14:paraId="637C6803">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43F4F7EA">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348B2D4E">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73B4F253">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03419E2C">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47CD794C">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26D106BE">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70DB7DFA">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00D802CE">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2B2822B">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p w14:paraId="0A2DCA67">
      <w:pPr>
        <w:rPr>
          <w:rFonts w:hint="eastAsia" w:ascii="微软雅黑" w:hAnsi="微软雅黑" w:eastAsia="微软雅黑" w:cs="微软雅黑"/>
          <w:b/>
          <w:sz w:val="22"/>
          <w:szCs w:val="22"/>
          <w:highlight w:val="none"/>
        </w:rPr>
      </w:pPr>
      <w:bookmarkStart w:id="4" w:name="_Toc273602356"/>
      <w:bookmarkStart w:id="5" w:name="_Toc39733484"/>
      <w:bookmarkStart w:id="6" w:name="_Toc10239"/>
      <w:bookmarkStart w:id="7" w:name="_Toc245714174"/>
      <w:r>
        <w:rPr>
          <w:rFonts w:hint="eastAsia" w:ascii="微软雅黑" w:hAnsi="微软雅黑" w:eastAsia="微软雅黑" w:cs="微软雅黑"/>
          <w:b/>
          <w:sz w:val="22"/>
          <w:szCs w:val="22"/>
          <w:highlight w:val="none"/>
        </w:rPr>
        <w:br w:type="page"/>
      </w:r>
    </w:p>
    <w:p w14:paraId="15E4ED7F">
      <w:pPr>
        <w:rPr>
          <w:rFonts w:hint="eastAsia" w:ascii="微软雅黑" w:hAnsi="微软雅黑" w:eastAsia="微软雅黑" w:cs="微软雅黑"/>
          <w:sz w:val="22"/>
          <w:szCs w:val="22"/>
          <w:highlight w:val="none"/>
        </w:rPr>
      </w:pPr>
      <w:r>
        <w:rPr>
          <w:rFonts w:hint="eastAsia" w:ascii="微软雅黑" w:hAnsi="微软雅黑" w:eastAsia="微软雅黑" w:cs="微软雅黑"/>
          <w:b/>
          <w:sz w:val="22"/>
          <w:szCs w:val="22"/>
          <w:highlight w:val="none"/>
        </w:rPr>
        <w:t>附件二：</w:t>
      </w:r>
    </w:p>
    <w:p w14:paraId="0F92BCEB">
      <w:pPr>
        <w:pStyle w:val="3"/>
        <w:numPr>
          <w:ilvl w:val="0"/>
          <w:numId w:val="1"/>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4"/>
      <w:bookmarkEnd w:id="5"/>
      <w:bookmarkEnd w:id="6"/>
      <w:bookmarkEnd w:id="7"/>
    </w:p>
    <w:p w14:paraId="0D9BCEAB">
      <w:pPr>
        <w:spacing w:line="360" w:lineRule="auto"/>
        <w:rPr>
          <w:rFonts w:hint="eastAsia" w:ascii="微软雅黑" w:hAnsi="微软雅黑" w:eastAsia="微软雅黑" w:cs="微软雅黑"/>
          <w:highlight w:val="none"/>
        </w:rPr>
      </w:pPr>
    </w:p>
    <w:p w14:paraId="626F4E58">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（投标人授权代表姓名、职务）代表本公司参加芜湖滨江文旅投资运营有限公司</w:t>
      </w:r>
      <w:r>
        <w:rPr>
          <w:rFonts w:hint="eastAsia" w:ascii="微软雅黑" w:hAnsi="微软雅黑" w:eastAsia="微软雅黑" w:cs="微软雅黑"/>
          <w:highlight w:val="none"/>
          <w:u w:val="single"/>
          <w:lang w:val="en-US" w:eastAsia="zh-CN"/>
        </w:rPr>
        <w:t>老船厂1900长江序项目KOC角度系列推广服务</w:t>
      </w:r>
      <w:r>
        <w:rPr>
          <w:rFonts w:hint="eastAsia" w:ascii="微软雅黑" w:hAnsi="微软雅黑" w:eastAsia="微软雅黑" w:cs="微软雅黑"/>
          <w:lang w:val="en-US" w:eastAsia="zh-CN"/>
        </w:rPr>
        <w:t>投标</w:t>
      </w:r>
      <w:r>
        <w:rPr>
          <w:rFonts w:hint="eastAsia" w:ascii="微软雅黑" w:hAnsi="微软雅黑" w:eastAsia="微软雅黑" w:cs="微软雅黑"/>
          <w:highlight w:val="none"/>
        </w:rPr>
        <w:t>，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160A97D9">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749FFA13">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47BAC4A5">
      <w:pPr>
        <w:spacing w:after="120" w:line="360" w:lineRule="auto"/>
        <w:ind w:left="0" w:leftChars="0"/>
        <w:rPr>
          <w:rFonts w:hint="eastAsia" w:ascii="微软雅黑" w:hAnsi="微软雅黑" w:eastAsia="微软雅黑" w:cs="微软雅黑"/>
          <w:sz w:val="21"/>
          <w:szCs w:val="21"/>
          <w:highlight w:val="none"/>
          <w:lang w:val="en-US" w:eastAsia="zh-CN" w:bidi="ar-SA"/>
        </w:rPr>
      </w:pPr>
    </w:p>
    <w:p w14:paraId="3A0414A8">
      <w:pPr>
        <w:pStyle w:val="7"/>
        <w:snapToGrid w:val="0"/>
        <w:spacing w:line="240" w:lineRule="auto"/>
        <w:rPr>
          <w:rFonts w:hint="eastAsia" w:ascii="微软雅黑" w:hAnsi="微软雅黑" w:eastAsia="微软雅黑" w:cs="微软雅黑"/>
          <w:kern w:val="0"/>
          <w:szCs w:val="21"/>
          <w:highlight w:val="none"/>
        </w:rPr>
      </w:pPr>
      <w:r>
        <w:rPr>
          <w:rFonts w:hint="eastAsia" w:ascii="微软雅黑" w:hAnsi="微软雅黑" w:eastAsia="微软雅黑" w:cs="微软雅黑"/>
          <w:kern w:val="0"/>
          <w:szCs w:val="21"/>
          <w:highlight w:val="none"/>
        </w:rPr>
        <mc:AlternateContent>
          <mc:Choice Requires="wps">
            <w:drawing>
              <wp:inline distT="0" distB="0" distL="114300" distR="114300">
                <wp:extent cx="2493645" cy="1749425"/>
                <wp:effectExtent l="4445" t="5080" r="16510" b="13335"/>
                <wp:docPr id="1" name="圆角矩形 1"/>
                <wp:cNvGraphicFramePr/>
                <a:graphic xmlns:a="http://schemas.openxmlformats.org/drawingml/2006/main">
                  <a:graphicData uri="http://schemas.microsoft.com/office/word/2010/wordprocessingShape">
                    <wps:wsp>
                      <wps:cNvSpPr>
                        <a:spLocks noRot="1"/>
                      </wps:cNvSpPr>
                      <wps:spPr>
                        <a:xfrm>
                          <a:off x="0" y="0"/>
                          <a:ext cx="249364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txbx>
                        <w:txbxContent>
                          <w:p w14:paraId="57FB05A3">
                            <w:pPr>
                              <w:widowControl/>
                              <w:spacing w:after="160" w:line="312" w:lineRule="auto"/>
                              <w:jc w:val="center"/>
                              <w:rPr>
                                <w:rFonts w:hint="eastAsia" w:ascii="微软雅黑" w:hAnsi="微软雅黑" w:eastAsia="微软雅黑" w:cs="微软雅黑"/>
                                <w:kern w:val="0"/>
                                <w:szCs w:val="21"/>
                              </w:rPr>
                            </w:pPr>
                            <w:r>
                              <w:rPr>
                                <w:rFonts w:hint="eastAsia" w:ascii="微软雅黑" w:hAnsi="微软雅黑" w:eastAsia="微软雅黑" w:cs="微软雅黑"/>
                                <w:kern w:val="0"/>
                                <w:szCs w:val="21"/>
                              </w:rPr>
                              <w:t>授权代表身份复印件正面</w:t>
                            </w:r>
                          </w:p>
                        </w:txbxContent>
                      </wps:txbx>
                      <wps:bodyPr vert="horz" wrap="square" anchor="t" anchorCtr="0" upright="1"/>
                    </wps:wsp>
                  </a:graphicData>
                </a:graphic>
              </wp:inline>
            </w:drawing>
          </mc:Choice>
          <mc:Fallback>
            <w:pict>
              <v:roundrect id="_x0000_s1026" o:spid="_x0000_s1026" o:spt="2" style="height:137.75pt;width:196.35pt;" fillcolor="#FFFFFF" filled="t" stroked="t" coordsize="21600,21600" arcsize="0.166666666666667" o:gfxdata="UEsDBAoAAAAAAIdO4kAAAAAAAAAAAAAAAAAEAAAAZHJzL1BLAwQUAAAACACHTuJA+rfe4dMAAAAF&#10;AQAADwAAAGRycy9kb3ducmV2LnhtbE2PwU7DMBBE70j8g7VI3KjdoFCaxukBCa6IwIHjJl6SqPE6&#10;tZ208PUYLnBZaTSjmbfl/mxHsZAPg2MN65UCQdw6M3Cn4e318eYeRIjIBkfHpOGTAuyry4sSC+NO&#10;/EJLHTuRSjgUqKGPcSqkDG1PFsPKTcTJ+3DeYkzSd9J4PKVyO8pMqTtpceC00ONEDz21h3q2Glqj&#10;ZuXfl+dtk8f6a5mPLJ+OWl9frdUORKRz/AvDD35ChyoxNW5mE8SoIT0Sf2/ybrfZBkSjIdvkOciq&#10;lP/pq29QSwMEFAAAAAgAh07iQCbGortWAgAAuwQAAA4AAABkcnMvZTJvRG9jLnhtbK1UzW4TMRC+&#10;I/EOlu9kk5CkZNVNDw3lUkHVwgNMbG/W4D9s548H4AE4V0LigngIHqeCx2Ds3bZJ4dADe1iN7ZnP&#10;830z4+OTrVZkLXyQ1lR00OtTIgyzXJplRd+9PXv2gpIQwXBQ1oiK7kSgJ7OnT443rhRD21jFhScI&#10;YkK5cRVtYnRlUQTWCA2hZ50weFhbryHi0i8L7mGD6FoVw35/Umys585bJkLA3Xl7SDtE/xhAW9eS&#10;ibllKy1MbFG9UBCRUmikC3SWs61rweKbug4iElVRZBrzHy9Be5H+xewYyqUH10jWpQCPSeEBJw3S&#10;4KV3UHOIQFZe/gWlJfM22Dr2mNVFSyQrgiwG/QfaXDXgROaCUgd3J3r4f7Ds9frCE8mxEygxoLHg&#10;N9eff3//8uvrj5uf38ggKbRxoUTHK3fhE8fgzi37EIixlxYFzS7FgU9ahM57W3udopAr2Wbhd3fC&#10;i20kDDeHo+nzyWhMCcOzwdFoOhqO08UFlLfhzof4SlhNklFRb1eGX2J5s+qwPg8xy887EsDfU1Jr&#10;hcVcgyKDyWRy1CF2zoh9i5lJWSX5mVQqL/xycao8wdCKnuWvCw77bsqQTUWnY0yWMMBZqLEH0dQO&#10;9QxmmXM7iAj7wP38/Qs4JTaH0LQJZITkBmUjgL80nMSdw0oZHFCaUtCCU6IEznOysmcEqR7jiTIo&#10;k6BFnhbUMel+X8Bkxe1ii7vJXFi+w4bB9wOL0Fj/Ce/H6UG6H1fgMRswDLcrijq05mlsx23lvFw2&#10;B/2CPZ1r3M1fGpr9dc7j/s2Z/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6t97h0wAAAAUBAAAP&#10;AAAAAAAAAAEAIAAAACIAAABkcnMvZG93bnJldi54bWxQSwECFAAUAAAACACHTuJAJsaiu1YCAAC7&#10;BAAADgAAAAAAAAABACAAAAAiAQAAZHJzL2Uyb0RvYy54bWxQSwUGAAAAAAYABgBZAQAA6gUAAAAA&#10;">
                <v:fill on="t" focussize="0,0"/>
                <v:stroke color="#000000" joinstyle="round"/>
                <v:imagedata o:title=""/>
                <o:lock v:ext="edit" rotation="t" aspectratio="f"/>
                <v:textbox>
                  <w:txbxContent>
                    <w:p w14:paraId="57FB05A3">
                      <w:pPr>
                        <w:widowControl/>
                        <w:spacing w:after="160" w:line="312" w:lineRule="auto"/>
                        <w:jc w:val="center"/>
                        <w:rPr>
                          <w:rFonts w:hint="eastAsia" w:ascii="微软雅黑" w:hAnsi="微软雅黑" w:eastAsia="微软雅黑" w:cs="微软雅黑"/>
                          <w:kern w:val="0"/>
                          <w:szCs w:val="21"/>
                        </w:rPr>
                      </w:pPr>
                      <w:r>
                        <w:rPr>
                          <w:rFonts w:hint="eastAsia" w:ascii="微软雅黑" w:hAnsi="微软雅黑" w:eastAsia="微软雅黑" w:cs="微软雅黑"/>
                          <w:kern w:val="0"/>
                          <w:szCs w:val="21"/>
                        </w:rPr>
                        <w:t>授权代表身份复印件正面</w:t>
                      </w:r>
                    </w:p>
                  </w:txbxContent>
                </v:textbox>
                <w10:wrap type="none"/>
                <w10:anchorlock/>
              </v:roundrect>
            </w:pict>
          </mc:Fallback>
        </mc:AlternateContent>
      </w:r>
      <w:r>
        <w:rPr>
          <w:rFonts w:hint="eastAsia" w:ascii="微软雅黑" w:hAnsi="微软雅黑" w:eastAsia="微软雅黑" w:cs="微软雅黑"/>
          <w:kern w:val="0"/>
          <w:szCs w:val="21"/>
          <w:highlight w:val="none"/>
          <w:lang w:val="en-US" w:eastAsia="zh-CN"/>
        </w:rPr>
        <w:t xml:space="preserve">   </w:t>
      </w:r>
      <w:r>
        <w:rPr>
          <w:rFonts w:hint="eastAsia" w:ascii="微软雅黑" w:hAnsi="微软雅黑" w:eastAsia="微软雅黑" w:cs="微软雅黑"/>
          <w:kern w:val="0"/>
          <w:szCs w:val="21"/>
          <w:highlight w:val="none"/>
        </w:rPr>
        <mc:AlternateContent>
          <mc:Choice Requires="wps">
            <w:drawing>
              <wp:inline distT="0" distB="0" distL="114300" distR="114300">
                <wp:extent cx="2486660" cy="1749425"/>
                <wp:effectExtent l="4445" t="4445" r="8255" b="13970"/>
                <wp:docPr id="2" name="圆角矩形 2"/>
                <wp:cNvGraphicFramePr/>
                <a:graphic xmlns:a="http://schemas.openxmlformats.org/drawingml/2006/main">
                  <a:graphicData uri="http://schemas.microsoft.com/office/word/2010/wordprocessingShape">
                    <wps:wsp>
                      <wps:cNvSpPr>
                        <a:spLocks noRot="1"/>
                      </wps:cNvSpPr>
                      <wps:spPr>
                        <a:xfrm>
                          <a:off x="0" y="0"/>
                          <a:ext cx="2486660"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txbx>
                        <w:txbxContent>
                          <w:p w14:paraId="1C3E2B90">
                            <w:pPr>
                              <w:widowControl/>
                              <w:spacing w:after="160" w:line="312" w:lineRule="auto"/>
                              <w:jc w:val="center"/>
                              <w:rPr>
                                <w:rFonts w:hint="eastAsia" w:ascii="微软雅黑" w:hAnsi="微软雅黑" w:eastAsia="微软雅黑" w:cs="微软雅黑"/>
                                <w:kern w:val="0"/>
                                <w:szCs w:val="21"/>
                              </w:rPr>
                            </w:pPr>
                            <w:r>
                              <w:rPr>
                                <w:rFonts w:hint="eastAsia" w:ascii="微软雅黑" w:hAnsi="微软雅黑" w:eastAsia="微软雅黑" w:cs="微软雅黑"/>
                                <w:kern w:val="0"/>
                                <w:szCs w:val="21"/>
                              </w:rPr>
                              <w:t>授权代表身份复印件反面</w:t>
                            </w:r>
                          </w:p>
                        </w:txbxContent>
                      </wps:txbx>
                      <wps:bodyPr vert="horz" wrap="square" anchor="t" anchorCtr="0" upright="1"/>
                    </wps:wsp>
                  </a:graphicData>
                </a:graphic>
              </wp:inline>
            </w:drawing>
          </mc:Choice>
          <mc:Fallback>
            <w:pict>
              <v:roundrect id="_x0000_s1026" o:spid="_x0000_s1026" o:spt="2" style="height:137.75pt;width:195.8pt;" fillcolor="#FFFFFF" filled="t" stroked="t" coordsize="21600,21600" arcsize="0.166666666666667" o:gfxdata="UEsDBAoAAAAAAIdO4kAAAAAAAAAAAAAAAAAEAAAAZHJzL1BLAwQUAAAACACHTuJAiyFjRdMAAAAF&#10;AQAADwAAAGRycy9kb3ducmV2LnhtbE2PwU7DMBBE70j8g7WVuFE7RSk0xOkBCa6IwIGjEy9J1Hid&#10;2pu08PUYLnBZaTSjmbfl/uxGsWCIgycN2VqBQGq9HajT8Pb6eH0HIrIha0ZPqOETI+yry4vSFNaf&#10;6AWXmjuRSigWRkPPPBVSxrZHZ+LaT0jJ+/DBGU4ydNIGc0rlbpQbpbbSmYHSQm8mfOixPdSz09Ba&#10;Navwvjzvmpzrr2U+knw6an21ytQ9CMYz/4XhBz+hQ5WYGj+TjWLUkB7h35u8m122BdFo2NzmOciq&#10;lP/pq29QSwMEFAAAAAgAh07iQK+r/p1UAgAAuwQAAA4AAABkcnMvZTJvRG9jLnhtbK1UzW4TMRC+&#10;I/EOlu9kkyhN21U3PTSESwVVCw8wsb1Zg/+wnT8egAfgjITEBfEQPE4Fj8HYuw1J4ZADe1iN7ZnP&#10;830z44vLjVZkJXyQ1lR00OtTIgyzXJpFRd+8nj07oyREMByUNaKiWxHo5eTpk4u1K8XQNlZx4QmC&#10;mFCuXUWbGF1ZFIE1QkPoWScMHtbWa4i49IuCe1gjulbFsN8fF2vrufOWiRBwd9oe0g7RHwNo61oy&#10;MbVsqYWJLaoXCiJSCo10gU5ytnUtWHxV10FEoiqKTGP+4yVoz9O/mFxAufDgGsm6FOCYFB5x0iAN&#10;XrqDmkIEsvTyLygtmbfB1rHHrC5aIlkRZDHoP9LmrgEnMheUOrid6OH/wbKXqxtPJK/okBIDGgt+&#10;//njr2+ffn75fv/jKxkmhdYulOh452584hjctWXvAjH21qKgg+RSHPikRei8N7XXKQq5kk0WfrsT&#10;XmwiYbg5HJ2Nx2OsCcOzwenofDQ8yahQPoQ7H+ILYTVJRkW9XRp+i+XNqsPqOsQsP+9IAH9LSa0V&#10;FnMFigwQ/rRD7JwLKB8wMymrJJ9JpfLCL+ZXyhMMregsf11w2HdThqwren6CyRIGOAs19iCa2qGe&#10;wSxybgcRYR+4n79/AafEphCaNoGMkNygbATw54aTuHVYKYMDSlMKWnBKlMB5Tlb2jCDVMZ4ogzIJ&#10;WuRpQR0fqtkWMJUybuYb3E3m3PItNgy+H1iExvoPeD9OD9J9vwSP2YBhuF1R1KE1r2I7bkvn5aI5&#10;6Bfsaeycg6HZX+eu+vPmT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yFjRdMAAAAFAQAADwAA&#10;AAAAAAABACAAAAAiAAAAZHJzL2Rvd25yZXYueG1sUEsBAhQAFAAAAAgAh07iQK+r/p1UAgAAuwQA&#10;AA4AAAAAAAAAAQAgAAAAIgEAAGRycy9lMm9Eb2MueG1sUEsFBgAAAAAGAAYAWQEAAOgFAAAAAA==&#10;">
                <v:fill on="t" focussize="0,0"/>
                <v:stroke color="#000000" joinstyle="round"/>
                <v:imagedata o:title=""/>
                <o:lock v:ext="edit" rotation="t" aspectratio="f"/>
                <v:textbox>
                  <w:txbxContent>
                    <w:p w14:paraId="1C3E2B90">
                      <w:pPr>
                        <w:widowControl/>
                        <w:spacing w:after="160" w:line="312" w:lineRule="auto"/>
                        <w:jc w:val="center"/>
                        <w:rPr>
                          <w:rFonts w:hint="eastAsia" w:ascii="微软雅黑" w:hAnsi="微软雅黑" w:eastAsia="微软雅黑" w:cs="微软雅黑"/>
                          <w:kern w:val="0"/>
                          <w:szCs w:val="21"/>
                        </w:rPr>
                      </w:pPr>
                      <w:r>
                        <w:rPr>
                          <w:rFonts w:hint="eastAsia" w:ascii="微软雅黑" w:hAnsi="微软雅黑" w:eastAsia="微软雅黑" w:cs="微软雅黑"/>
                          <w:kern w:val="0"/>
                          <w:szCs w:val="21"/>
                        </w:rPr>
                        <w:t>授权代表身份复印件反面</w:t>
                      </w:r>
                    </w:p>
                  </w:txbxContent>
                </v:textbox>
                <w10:wrap type="none"/>
                <w10:anchorlock/>
              </v:roundrect>
            </w:pict>
          </mc:Fallback>
        </mc:AlternateContent>
      </w:r>
    </w:p>
    <w:p w14:paraId="32E5415F">
      <w:pPr>
        <w:pStyle w:val="7"/>
        <w:snapToGrid w:val="0"/>
        <w:spacing w:line="240" w:lineRule="auto"/>
        <w:rPr>
          <w:rFonts w:hint="eastAsia" w:ascii="微软雅黑" w:hAnsi="微软雅黑" w:eastAsia="微软雅黑" w:cs="微软雅黑"/>
          <w:kern w:val="0"/>
          <w:szCs w:val="21"/>
          <w:highlight w:val="none"/>
        </w:rPr>
      </w:pPr>
    </w:p>
    <w:p w14:paraId="0AE10254">
      <w:pPr>
        <w:pStyle w:val="7"/>
        <w:snapToGrid w:val="0"/>
        <w:spacing w:line="240" w:lineRule="auto"/>
        <w:rPr>
          <w:rFonts w:hint="eastAsia" w:ascii="微软雅黑" w:hAnsi="微软雅黑" w:eastAsia="微软雅黑" w:cs="微软雅黑"/>
          <w:kern w:val="0"/>
          <w:szCs w:val="21"/>
          <w:highlight w:val="none"/>
        </w:rPr>
      </w:pPr>
    </w:p>
    <w:p w14:paraId="77DA5C15">
      <w:pPr>
        <w:pStyle w:val="7"/>
        <w:snapToGrid w:val="0"/>
        <w:spacing w:line="240" w:lineRule="auto"/>
        <w:rPr>
          <w:rFonts w:hint="eastAsia" w:ascii="微软雅黑" w:hAnsi="微软雅黑" w:eastAsia="微软雅黑" w:cs="微软雅黑"/>
          <w:kern w:val="0"/>
          <w:szCs w:val="21"/>
          <w:highlight w:val="none"/>
        </w:rPr>
      </w:pPr>
    </w:p>
    <w:p w14:paraId="154FDFD1">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val="0"/>
          <w:bCs/>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77E58AA8">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val="0"/>
          <w:bCs/>
          <w:highlight w:val="none"/>
        </w:rPr>
        <w:t>投标人（公章）：</w:t>
      </w:r>
      <w:r>
        <w:rPr>
          <w:rFonts w:hint="eastAsia" w:ascii="微软雅黑" w:hAnsi="微软雅黑" w:eastAsia="微软雅黑" w:cs="微软雅黑"/>
          <w:b/>
          <w:highlight w:val="none"/>
          <w:u w:val="single"/>
        </w:rPr>
        <w:t xml:space="preserve">                </w:t>
      </w:r>
    </w:p>
    <w:p w14:paraId="36CD463E">
      <w:pPr>
        <w:adjustRightInd w:val="0"/>
        <w:snapToGrid w:val="0"/>
        <w:spacing w:line="360" w:lineRule="auto"/>
        <w:ind w:firstLine="420" w:firstLineChars="200"/>
        <w:rPr>
          <w:rFonts w:hint="eastAsia" w:ascii="微软雅黑" w:hAnsi="微软雅黑" w:eastAsia="微软雅黑" w:cs="微软雅黑"/>
          <w:b w:val="0"/>
          <w:bCs/>
          <w:highlight w:val="none"/>
        </w:rPr>
      </w:pPr>
      <w:r>
        <w:rPr>
          <w:rFonts w:hint="eastAsia" w:ascii="微软雅黑" w:hAnsi="微软雅黑" w:eastAsia="微软雅黑" w:cs="微软雅黑"/>
          <w:b w:val="0"/>
          <w:bCs/>
          <w:highlight w:val="none"/>
        </w:rPr>
        <w:t>日期：</w:t>
      </w:r>
      <w:r>
        <w:rPr>
          <w:rFonts w:hint="eastAsia" w:ascii="微软雅黑" w:hAnsi="微软雅黑" w:eastAsia="微软雅黑" w:cs="微软雅黑"/>
          <w:b w:val="0"/>
          <w:bCs/>
          <w:highlight w:val="none"/>
          <w:u w:val="single"/>
        </w:rPr>
        <w:t xml:space="preserve">        </w:t>
      </w:r>
      <w:r>
        <w:rPr>
          <w:rFonts w:hint="eastAsia" w:ascii="微软雅黑" w:hAnsi="微软雅黑" w:eastAsia="微软雅黑" w:cs="微软雅黑"/>
          <w:b w:val="0"/>
          <w:bCs/>
          <w:highlight w:val="none"/>
        </w:rPr>
        <w:t>年</w:t>
      </w:r>
      <w:r>
        <w:rPr>
          <w:rFonts w:hint="eastAsia" w:ascii="微软雅黑" w:hAnsi="微软雅黑" w:eastAsia="微软雅黑" w:cs="微软雅黑"/>
          <w:b w:val="0"/>
          <w:bCs/>
          <w:highlight w:val="none"/>
          <w:u w:val="single"/>
        </w:rPr>
        <w:t xml:space="preserve">      </w:t>
      </w:r>
      <w:r>
        <w:rPr>
          <w:rFonts w:hint="eastAsia" w:ascii="微软雅黑" w:hAnsi="微软雅黑" w:eastAsia="微软雅黑" w:cs="微软雅黑"/>
          <w:b w:val="0"/>
          <w:bCs/>
          <w:highlight w:val="none"/>
        </w:rPr>
        <w:t>月</w:t>
      </w:r>
      <w:r>
        <w:rPr>
          <w:rFonts w:hint="eastAsia" w:ascii="微软雅黑" w:hAnsi="微软雅黑" w:eastAsia="微软雅黑" w:cs="微软雅黑"/>
          <w:b w:val="0"/>
          <w:bCs/>
          <w:highlight w:val="none"/>
          <w:u w:val="single"/>
        </w:rPr>
        <w:t xml:space="preserve">       </w:t>
      </w:r>
      <w:r>
        <w:rPr>
          <w:rFonts w:hint="eastAsia" w:ascii="微软雅黑" w:hAnsi="微软雅黑" w:eastAsia="微软雅黑" w:cs="微软雅黑"/>
          <w:b w:val="0"/>
          <w:bCs/>
          <w:highlight w:val="none"/>
        </w:rPr>
        <w:t>日</w:t>
      </w:r>
    </w:p>
    <w:p w14:paraId="3DC04225">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r>
        <w:rPr>
          <w:rFonts w:hint="eastAsia" w:ascii="微软雅黑" w:hAnsi="微软雅黑" w:eastAsia="微软雅黑" w:cs="微软雅黑"/>
          <w:highlight w:val="none"/>
        </w:rPr>
        <w:br w:type="page"/>
      </w:r>
      <w:bookmarkStart w:id="8" w:name="_Toc515390052"/>
      <w:r>
        <w:rPr>
          <w:rFonts w:hint="eastAsia" w:ascii="微软雅黑" w:hAnsi="微软雅黑" w:eastAsia="微软雅黑" w:cs="微软雅黑"/>
          <w:b/>
          <w:kern w:val="2"/>
          <w:sz w:val="22"/>
          <w:szCs w:val="22"/>
          <w:highlight w:val="none"/>
        </w:rPr>
        <w:t>附件三：</w:t>
      </w:r>
    </w:p>
    <w:p w14:paraId="66D8D924">
      <w:pPr>
        <w:pStyle w:val="7"/>
        <w:snapToGrid w:val="0"/>
        <w:spacing w:line="36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8"/>
    </w:p>
    <w:p w14:paraId="016ABF30">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一、我公司申明：</w:t>
      </w:r>
    </w:p>
    <w:p w14:paraId="3EE0F84D">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1.我公司未被人民法院列入失信被执行人；</w:t>
      </w:r>
    </w:p>
    <w:p w14:paraId="1E241CD3">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2.我公司和我公司法定代表人和我公司拟派项目经理（项目负责人）均未被人民检察院列入行贿犯罪档案；</w:t>
      </w:r>
    </w:p>
    <w:p w14:paraId="4C9FEDA0">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3.我公司未被工商行政管理部门列入企业经营异常名录；</w:t>
      </w:r>
    </w:p>
    <w:p w14:paraId="7D380656">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4.我公司未被税务部门列入重大税收违法案件当事人名单；</w:t>
      </w:r>
    </w:p>
    <w:p w14:paraId="29470920">
      <w:pPr>
        <w:pStyle w:val="7"/>
        <w:snapToGrid w:val="0"/>
        <w:spacing w:line="360" w:lineRule="auto"/>
        <w:ind w:firstLine="420" w:firstLineChars="200"/>
        <w:rPr>
          <w:rFonts w:hint="eastAsia" w:ascii="微软雅黑" w:hAnsi="微软雅黑" w:eastAsia="微软雅黑" w:cs="微软雅黑"/>
          <w:highlight w:val="none"/>
          <w:lang w:eastAsia="zh-CN"/>
        </w:rPr>
      </w:pPr>
      <w:r>
        <w:rPr>
          <w:rFonts w:hint="eastAsia" w:ascii="微软雅黑" w:hAnsi="微软雅黑" w:eastAsia="微软雅黑" w:cs="微软雅黑"/>
          <w:highlight w:val="none"/>
        </w:rPr>
        <w:t>5.我公司未被</w:t>
      </w:r>
      <w:r>
        <w:rPr>
          <w:rFonts w:hint="eastAsia" w:ascii="微软雅黑" w:hAnsi="微软雅黑" w:eastAsia="微软雅黑" w:cs="微软雅黑"/>
          <w:highlight w:val="none"/>
          <w:lang w:val="en-US" w:eastAsia="zh-CN"/>
        </w:rPr>
        <w:t>芜湖</w:t>
      </w:r>
      <w:r>
        <w:rPr>
          <w:rFonts w:hint="eastAsia" w:ascii="微软雅黑" w:hAnsi="微软雅黑" w:eastAsia="微软雅黑" w:cs="微软雅黑"/>
          <w:highlight w:val="none"/>
        </w:rPr>
        <w:t>市人社部门列入拖欠农民工工资黑名单</w:t>
      </w:r>
      <w:r>
        <w:rPr>
          <w:rFonts w:hint="eastAsia" w:ascii="微软雅黑" w:hAnsi="微软雅黑" w:eastAsia="微软雅黑" w:cs="微软雅黑"/>
          <w:highlight w:val="none"/>
          <w:lang w:eastAsia="zh-CN"/>
        </w:rPr>
        <w:t>；</w:t>
      </w:r>
    </w:p>
    <w:p w14:paraId="6A0413A3">
      <w:pPr>
        <w:pStyle w:val="7"/>
        <w:snapToGrid w:val="0"/>
        <w:spacing w:line="360" w:lineRule="auto"/>
        <w:ind w:firstLine="420" w:firstLineChars="20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6.我公司与其他投标人无任何直接或间接关联关系，不存在串标、围标等行为，否则自愿承担由此产生的一切法律责任及后果；</w:t>
      </w:r>
    </w:p>
    <w:p w14:paraId="5E0DB58F">
      <w:pPr>
        <w:pStyle w:val="7"/>
        <w:snapToGrid w:val="0"/>
        <w:spacing w:line="360" w:lineRule="auto"/>
        <w:ind w:firstLine="420" w:firstLineChars="20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7.我公司与其他投标人无任何直接或间接关联关系，不存在串标、围标等行为，否则自愿承担由此产生的一切法律责任及后果。</w:t>
      </w:r>
    </w:p>
    <w:p w14:paraId="029B9D2A">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77290C60">
      <w:pPr>
        <w:pStyle w:val="7"/>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我公司对以上承诺的真实性承担责任。</w:t>
      </w:r>
    </w:p>
    <w:p w14:paraId="65339912">
      <w:pPr>
        <w:pStyle w:val="7"/>
        <w:snapToGrid w:val="0"/>
        <w:spacing w:line="360" w:lineRule="auto"/>
        <w:ind w:firstLine="420" w:firstLineChars="200"/>
        <w:rPr>
          <w:rFonts w:hint="eastAsia" w:ascii="微软雅黑" w:hAnsi="微软雅黑" w:eastAsia="微软雅黑" w:cs="微软雅黑"/>
          <w:highlight w:val="none"/>
        </w:rPr>
      </w:pPr>
    </w:p>
    <w:p w14:paraId="38F8F5B3">
      <w:pPr>
        <w:pStyle w:val="7"/>
        <w:snapToGrid w:val="0"/>
        <w:spacing w:line="36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0F152AEF">
      <w:pPr>
        <w:pStyle w:val="7"/>
        <w:snapToGrid w:val="0"/>
        <w:spacing w:line="36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02A9D3B1">
      <w:pPr>
        <w:adjustRightInd w:val="0"/>
        <w:snapToGrid w:val="0"/>
        <w:spacing w:line="360" w:lineRule="auto"/>
        <w:rPr>
          <w:rFonts w:hint="eastAsia" w:ascii="微软雅黑" w:hAnsi="微软雅黑" w:eastAsia="微软雅黑" w:cs="微软雅黑"/>
          <w:b/>
          <w:bCs/>
          <w:sz w:val="22"/>
          <w:szCs w:val="22"/>
          <w:highlight w:val="none"/>
        </w:rPr>
      </w:pPr>
    </w:p>
    <w:p w14:paraId="655A409F">
      <w:pPr>
        <w:pStyle w:val="3"/>
        <w:rPr>
          <w:rFonts w:hint="eastAsia" w:ascii="微软雅黑" w:hAnsi="微软雅黑" w:eastAsia="微软雅黑" w:cs="微软雅黑"/>
          <w:b/>
          <w:bCs/>
          <w:sz w:val="22"/>
          <w:szCs w:val="22"/>
          <w:highlight w:val="none"/>
        </w:rPr>
      </w:pPr>
    </w:p>
    <w:p w14:paraId="3C323F4D">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1540EF6B">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563815E4">
      <w:pPr>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四、资质证明文件</w:t>
      </w:r>
    </w:p>
    <w:p w14:paraId="3F949BDA">
      <w:pPr>
        <w:pStyle w:val="13"/>
        <w:spacing w:line="360" w:lineRule="auto"/>
        <w:ind w:left="0" w:leftChars="0"/>
        <w:rPr>
          <w:rFonts w:hint="eastAsia" w:ascii="微软雅黑" w:hAnsi="微软雅黑" w:eastAsia="微软雅黑" w:cs="微软雅黑"/>
          <w:sz w:val="22"/>
          <w:szCs w:val="22"/>
          <w:highlight w:val="none"/>
        </w:rPr>
      </w:pPr>
    </w:p>
    <w:p w14:paraId="6EA6701D">
      <w:pPr>
        <w:numPr>
          <w:ilvl w:val="0"/>
          <w:numId w:val="2"/>
        </w:numPr>
        <w:spacing w:line="360" w:lineRule="auto"/>
        <w:jc w:val="both"/>
        <w:rPr>
          <w:rFonts w:hint="eastAsia"/>
          <w:lang w:val="zh-CN"/>
        </w:rPr>
      </w:pPr>
      <w:r>
        <w:rPr>
          <w:rFonts w:hint="eastAsia" w:ascii="微软雅黑" w:hAnsi="微软雅黑" w:eastAsia="微软雅黑" w:cs="微软雅黑"/>
          <w:highlight w:val="none"/>
        </w:rPr>
        <w:t>营业执照</w:t>
      </w:r>
      <w:r>
        <w:rPr>
          <w:rFonts w:hint="eastAsia" w:ascii="微软雅黑" w:hAnsi="微软雅黑" w:eastAsia="微软雅黑" w:cs="微软雅黑"/>
          <w:highlight w:val="none"/>
          <w:lang w:eastAsia="zh-CN"/>
        </w:rPr>
        <w:t>。</w:t>
      </w:r>
    </w:p>
    <w:p w14:paraId="323C3A6C">
      <w:pPr>
        <w:numPr>
          <w:ilvl w:val="0"/>
          <w:numId w:val="2"/>
        </w:numPr>
        <w:spacing w:line="360" w:lineRule="auto"/>
        <w:ind w:left="0" w:leftChars="0" w:firstLine="0" w:firstLineChars="0"/>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业绩要求，自202</w:t>
      </w:r>
      <w:r>
        <w:rPr>
          <w:rFonts w:hint="eastAsia" w:ascii="微软雅黑" w:hAnsi="微软雅黑" w:eastAsia="微软雅黑" w:cs="微软雅黑"/>
          <w:kern w:val="2"/>
          <w:szCs w:val="21"/>
          <w:highlight w:val="none"/>
          <w:lang w:val="en-US" w:eastAsia="zh-CN"/>
        </w:rPr>
        <w:t>3</w:t>
      </w:r>
      <w:r>
        <w:rPr>
          <w:rFonts w:hint="eastAsia" w:ascii="微软雅黑" w:hAnsi="微软雅黑" w:eastAsia="微软雅黑" w:cs="微软雅黑"/>
          <w:kern w:val="2"/>
          <w:szCs w:val="21"/>
          <w:highlight w:val="none"/>
        </w:rPr>
        <w:t>年1月1日以来（以合同签订时间为准），投标人具有相关服务</w:t>
      </w:r>
      <w:r>
        <w:rPr>
          <w:rFonts w:hint="eastAsia" w:ascii="微软雅黑" w:hAnsi="微软雅黑" w:eastAsia="微软雅黑" w:cs="微软雅黑"/>
          <w:kern w:val="2"/>
          <w:szCs w:val="21"/>
          <w:highlight w:val="none"/>
          <w:lang w:val="en-US" w:eastAsia="zh-CN"/>
        </w:rPr>
        <w:t>项</w:t>
      </w:r>
      <w:r>
        <w:rPr>
          <w:rFonts w:hint="eastAsia" w:ascii="微软雅黑" w:hAnsi="微软雅黑" w:eastAsia="微软雅黑" w:cs="微软雅黑"/>
          <w:kern w:val="2"/>
          <w:szCs w:val="21"/>
          <w:highlight w:val="none"/>
          <w:lang w:eastAsia="zh-CN"/>
        </w:rPr>
        <w:t>的</w:t>
      </w:r>
      <w:r>
        <w:rPr>
          <w:rFonts w:hint="eastAsia" w:ascii="微软雅黑" w:hAnsi="微软雅黑" w:eastAsia="微软雅黑" w:cs="微软雅黑"/>
          <w:kern w:val="2"/>
          <w:szCs w:val="21"/>
          <w:highlight w:val="none"/>
        </w:rPr>
        <w:t>合同金额不低于5万</w:t>
      </w:r>
      <w:r>
        <w:rPr>
          <w:rFonts w:hint="eastAsia" w:ascii="微软雅黑" w:hAnsi="微软雅黑" w:eastAsia="微软雅黑" w:cs="微软雅黑"/>
          <w:kern w:val="2"/>
          <w:szCs w:val="21"/>
          <w:highlight w:val="none"/>
          <w:lang w:val="en-US" w:eastAsia="zh-CN"/>
        </w:rPr>
        <w:t>元</w:t>
      </w:r>
      <w:r>
        <w:rPr>
          <w:rFonts w:hint="eastAsia" w:ascii="微软雅黑" w:hAnsi="微软雅黑" w:eastAsia="微软雅黑" w:cs="微软雅黑"/>
          <w:kern w:val="2"/>
          <w:szCs w:val="21"/>
          <w:highlight w:val="none"/>
        </w:rPr>
        <w:t>业绩</w:t>
      </w:r>
      <w:r>
        <w:rPr>
          <w:rFonts w:hint="eastAsia" w:ascii="微软雅黑" w:hAnsi="微软雅黑" w:eastAsia="微软雅黑" w:cs="微软雅黑"/>
          <w:kern w:val="2"/>
          <w:szCs w:val="21"/>
          <w:highlight w:val="none"/>
          <w:lang w:eastAsia="zh-CN"/>
        </w:rPr>
        <w:t>。</w:t>
      </w:r>
    </w:p>
    <w:p w14:paraId="73DCC878">
      <w:pPr>
        <w:numPr>
          <w:ilvl w:val="0"/>
          <w:numId w:val="2"/>
        </w:numPr>
        <w:spacing w:line="360" w:lineRule="auto"/>
        <w:ind w:left="0" w:leftChars="0" w:firstLine="0" w:firstLineChars="0"/>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招标文件要求的其他资格证明文件。</w:t>
      </w:r>
    </w:p>
    <w:p w14:paraId="7E17B90D">
      <w:pPr>
        <w:pStyle w:val="13"/>
        <w:ind w:left="0" w:leftChars="0" w:firstLine="0" w:firstLineChars="0"/>
        <w:rPr>
          <w:rFonts w:hint="eastAsia" w:ascii="微软雅黑" w:hAnsi="微软雅黑" w:eastAsia="微软雅黑" w:cs="微软雅黑"/>
          <w:color w:val="000000"/>
          <w:sz w:val="22"/>
          <w:szCs w:val="22"/>
          <w:highlight w:val="none"/>
          <w:lang w:val="zh-CN" w:eastAsia="zh-CN"/>
        </w:rPr>
      </w:pPr>
    </w:p>
    <w:p w14:paraId="07F5EE53">
      <w:pPr>
        <w:pStyle w:val="12"/>
        <w:rPr>
          <w:rFonts w:hint="eastAsia" w:ascii="微软雅黑" w:hAnsi="微软雅黑" w:eastAsia="微软雅黑" w:cs="微软雅黑"/>
          <w:color w:val="000000"/>
          <w:sz w:val="22"/>
          <w:szCs w:val="22"/>
          <w:highlight w:val="none"/>
          <w:lang w:val="zh-CN" w:eastAsia="zh-CN"/>
        </w:rPr>
      </w:pPr>
    </w:p>
    <w:p w14:paraId="07D18539">
      <w:pPr>
        <w:pStyle w:val="12"/>
        <w:rPr>
          <w:rFonts w:hint="eastAsia" w:ascii="微软雅黑" w:hAnsi="微软雅黑" w:eastAsia="微软雅黑" w:cs="微软雅黑"/>
          <w:color w:val="000000"/>
          <w:sz w:val="22"/>
          <w:szCs w:val="22"/>
          <w:highlight w:val="none"/>
          <w:lang w:val="zh-CN" w:eastAsia="zh-CN"/>
        </w:rPr>
      </w:pPr>
    </w:p>
    <w:p w14:paraId="7A97D3E8">
      <w:pPr>
        <w:pStyle w:val="12"/>
        <w:rPr>
          <w:rFonts w:hint="eastAsia" w:ascii="微软雅黑" w:hAnsi="微软雅黑" w:eastAsia="微软雅黑" w:cs="微软雅黑"/>
          <w:color w:val="000000"/>
          <w:sz w:val="22"/>
          <w:szCs w:val="22"/>
          <w:highlight w:val="none"/>
          <w:lang w:val="zh-CN" w:eastAsia="zh-CN"/>
        </w:rPr>
      </w:pPr>
    </w:p>
    <w:p w14:paraId="3B1819A6">
      <w:pPr>
        <w:pStyle w:val="12"/>
        <w:rPr>
          <w:rFonts w:hint="eastAsia" w:ascii="微软雅黑" w:hAnsi="微软雅黑" w:eastAsia="微软雅黑" w:cs="微软雅黑"/>
          <w:color w:val="000000"/>
          <w:sz w:val="22"/>
          <w:szCs w:val="22"/>
          <w:highlight w:val="none"/>
          <w:lang w:val="zh-CN" w:eastAsia="zh-CN"/>
        </w:rPr>
      </w:pPr>
    </w:p>
    <w:p w14:paraId="01906FAE">
      <w:pPr>
        <w:pStyle w:val="12"/>
        <w:rPr>
          <w:rFonts w:hint="eastAsia" w:ascii="微软雅黑" w:hAnsi="微软雅黑" w:eastAsia="微软雅黑" w:cs="微软雅黑"/>
          <w:color w:val="000000"/>
          <w:sz w:val="22"/>
          <w:szCs w:val="22"/>
          <w:highlight w:val="none"/>
          <w:lang w:val="zh-CN" w:eastAsia="zh-CN"/>
        </w:rPr>
      </w:pPr>
    </w:p>
    <w:p w14:paraId="51382959">
      <w:pPr>
        <w:pStyle w:val="12"/>
        <w:rPr>
          <w:rFonts w:hint="eastAsia" w:ascii="微软雅黑" w:hAnsi="微软雅黑" w:eastAsia="微软雅黑" w:cs="微软雅黑"/>
          <w:color w:val="000000"/>
          <w:sz w:val="22"/>
          <w:szCs w:val="22"/>
          <w:highlight w:val="none"/>
          <w:lang w:val="zh-CN" w:eastAsia="zh-CN"/>
        </w:rPr>
      </w:pPr>
    </w:p>
    <w:p w14:paraId="57DB65CB">
      <w:pPr>
        <w:pStyle w:val="12"/>
        <w:rPr>
          <w:rFonts w:hint="eastAsia" w:ascii="微软雅黑" w:hAnsi="微软雅黑" w:eastAsia="微软雅黑" w:cs="微软雅黑"/>
          <w:color w:val="000000"/>
          <w:sz w:val="22"/>
          <w:szCs w:val="22"/>
          <w:highlight w:val="none"/>
          <w:lang w:val="zh-CN" w:eastAsia="zh-CN"/>
        </w:rPr>
      </w:pPr>
    </w:p>
    <w:p w14:paraId="5737DCBC">
      <w:pPr>
        <w:pStyle w:val="12"/>
        <w:rPr>
          <w:rFonts w:hint="eastAsia" w:ascii="微软雅黑" w:hAnsi="微软雅黑" w:eastAsia="微软雅黑" w:cs="微软雅黑"/>
          <w:color w:val="000000"/>
          <w:sz w:val="22"/>
          <w:szCs w:val="22"/>
          <w:highlight w:val="none"/>
          <w:lang w:val="zh-CN" w:eastAsia="zh-CN"/>
        </w:rPr>
      </w:pPr>
    </w:p>
    <w:p w14:paraId="2DD37ACF">
      <w:pPr>
        <w:pStyle w:val="12"/>
        <w:rPr>
          <w:rFonts w:hint="eastAsia" w:ascii="微软雅黑" w:hAnsi="微软雅黑" w:eastAsia="微软雅黑" w:cs="微软雅黑"/>
          <w:color w:val="000000"/>
          <w:sz w:val="22"/>
          <w:szCs w:val="22"/>
          <w:highlight w:val="none"/>
          <w:lang w:val="zh-CN" w:eastAsia="zh-CN"/>
        </w:rPr>
      </w:pPr>
    </w:p>
    <w:p w14:paraId="739A30C8">
      <w:pPr>
        <w:pStyle w:val="12"/>
        <w:rPr>
          <w:rFonts w:hint="eastAsia" w:ascii="微软雅黑" w:hAnsi="微软雅黑" w:eastAsia="微软雅黑" w:cs="微软雅黑"/>
          <w:color w:val="000000"/>
          <w:sz w:val="22"/>
          <w:szCs w:val="22"/>
          <w:highlight w:val="none"/>
          <w:lang w:val="zh-CN" w:eastAsia="zh-CN"/>
        </w:rPr>
      </w:pPr>
    </w:p>
    <w:p w14:paraId="05D588BE">
      <w:pPr>
        <w:pStyle w:val="12"/>
        <w:rPr>
          <w:rFonts w:hint="eastAsia" w:ascii="微软雅黑" w:hAnsi="微软雅黑" w:eastAsia="微软雅黑" w:cs="微软雅黑"/>
          <w:color w:val="000000"/>
          <w:sz w:val="22"/>
          <w:szCs w:val="22"/>
          <w:highlight w:val="none"/>
          <w:lang w:val="zh-CN" w:eastAsia="zh-CN"/>
        </w:rPr>
      </w:pPr>
    </w:p>
    <w:p w14:paraId="627B89A8">
      <w:pPr>
        <w:pStyle w:val="12"/>
        <w:rPr>
          <w:rFonts w:hint="eastAsia" w:ascii="微软雅黑" w:hAnsi="微软雅黑" w:eastAsia="微软雅黑" w:cs="微软雅黑"/>
          <w:color w:val="000000"/>
          <w:sz w:val="22"/>
          <w:szCs w:val="22"/>
          <w:highlight w:val="none"/>
          <w:lang w:val="zh-CN" w:eastAsia="zh-CN"/>
        </w:rPr>
      </w:pPr>
    </w:p>
    <w:p w14:paraId="3C97726A">
      <w:pPr>
        <w:pStyle w:val="12"/>
        <w:rPr>
          <w:rFonts w:hint="eastAsia" w:ascii="微软雅黑" w:hAnsi="微软雅黑" w:eastAsia="微软雅黑" w:cs="微软雅黑"/>
          <w:color w:val="000000"/>
          <w:sz w:val="22"/>
          <w:szCs w:val="22"/>
          <w:highlight w:val="none"/>
          <w:lang w:val="zh-CN" w:eastAsia="zh-CN"/>
        </w:rPr>
      </w:pPr>
    </w:p>
    <w:p w14:paraId="26678A75">
      <w:pPr>
        <w:pStyle w:val="12"/>
        <w:ind w:left="0" w:leftChars="0" w:firstLine="0" w:firstLineChars="0"/>
        <w:rPr>
          <w:rFonts w:hint="eastAsia" w:ascii="微软雅黑" w:hAnsi="微软雅黑" w:eastAsia="微软雅黑" w:cs="微软雅黑"/>
          <w:color w:val="000000"/>
          <w:sz w:val="22"/>
          <w:szCs w:val="22"/>
          <w:highlight w:val="none"/>
          <w:lang w:val="zh-CN" w:eastAsia="zh-CN"/>
        </w:rPr>
      </w:pPr>
    </w:p>
    <w:p w14:paraId="5C1B3849">
      <w:pPr>
        <w:rPr>
          <w:rFonts w:hint="default"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附件五：</w:t>
      </w:r>
    </w:p>
    <w:p w14:paraId="159DEFED">
      <w:pPr>
        <w:pStyle w:val="13"/>
        <w:widowControl w:val="0"/>
        <w:spacing w:after="0" w:line="360" w:lineRule="auto"/>
        <w:ind w:left="0" w:leftChars="0"/>
        <w:jc w:val="center"/>
        <w:rPr>
          <w:rFonts w:hint="eastAsia" w:ascii="微软雅黑" w:hAnsi="微软雅黑" w:eastAsia="微软雅黑" w:cs="微软雅黑"/>
          <w:snapToGrid w:val="0"/>
          <w:color w:val="000000"/>
          <w:sz w:val="22"/>
          <w:szCs w:val="22"/>
          <w:highlight w:val="none"/>
          <w:u w:val="single"/>
          <w:lang w:val="en-US" w:eastAsia="zh-CN"/>
        </w:rPr>
      </w:pPr>
      <w:bookmarkStart w:id="9" w:name="_Toc270410845"/>
      <w:bookmarkStart w:id="10" w:name="_Toc273602363"/>
      <w:bookmarkStart w:id="11" w:name="_Toc328559344"/>
      <w:bookmarkStart w:id="12" w:name="_Toc240898303"/>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bookmarkEnd w:id="9"/>
      <w:bookmarkEnd w:id="10"/>
      <w:bookmarkEnd w:id="11"/>
      <w:bookmarkEnd w:id="12"/>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35067479">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72795683">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7360EB75">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6EE752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35BBF030">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57FFA1C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1F69C9B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FD49288">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39533C27">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投  标  人：                          （盖单位章）</w:t>
      </w:r>
    </w:p>
    <w:p w14:paraId="4E9F76A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1A177CF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0A31CDC7">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23AEE32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F22C41D">
      <w:pPr>
        <w:pStyle w:val="12"/>
        <w:rPr>
          <w:rFonts w:hint="eastAsia" w:ascii="微软雅黑" w:hAnsi="微软雅黑" w:eastAsia="微软雅黑" w:cs="微软雅黑"/>
          <w:color w:val="000000"/>
          <w:sz w:val="22"/>
          <w:szCs w:val="22"/>
          <w:highlight w:val="none"/>
          <w:lang w:val="zh-CN" w:eastAsia="zh-CN"/>
        </w:rPr>
      </w:pPr>
    </w:p>
    <w:p w14:paraId="5CFE5333">
      <w:pPr>
        <w:pStyle w:val="12"/>
        <w:rPr>
          <w:rFonts w:hint="eastAsia" w:ascii="微软雅黑" w:hAnsi="微软雅黑" w:eastAsia="微软雅黑" w:cs="微软雅黑"/>
          <w:color w:val="000000"/>
          <w:sz w:val="22"/>
          <w:szCs w:val="22"/>
          <w:highlight w:val="none"/>
          <w:lang w:val="zh-CN" w:eastAsia="zh-CN"/>
        </w:rPr>
      </w:pPr>
    </w:p>
    <w:p w14:paraId="5423C364">
      <w:pPr>
        <w:pStyle w:val="12"/>
        <w:rPr>
          <w:rFonts w:hint="eastAsia" w:ascii="微软雅黑" w:hAnsi="微软雅黑" w:eastAsia="微软雅黑" w:cs="微软雅黑"/>
          <w:color w:val="000000"/>
          <w:sz w:val="22"/>
          <w:szCs w:val="22"/>
          <w:highlight w:val="none"/>
          <w:lang w:val="zh-CN" w:eastAsia="zh-CN"/>
        </w:rPr>
      </w:pPr>
    </w:p>
    <w:p w14:paraId="1ED0F7DA">
      <w:pPr>
        <w:pStyle w:val="12"/>
        <w:rPr>
          <w:rFonts w:hint="eastAsia" w:ascii="微软雅黑" w:hAnsi="微软雅黑" w:eastAsia="微软雅黑" w:cs="微软雅黑"/>
          <w:color w:val="000000"/>
          <w:sz w:val="22"/>
          <w:szCs w:val="22"/>
          <w:highlight w:val="none"/>
          <w:lang w:val="zh-CN" w:eastAsia="zh-CN"/>
        </w:rPr>
      </w:pPr>
    </w:p>
    <w:p w14:paraId="42E65E0E">
      <w:pPr>
        <w:pStyle w:val="12"/>
        <w:rPr>
          <w:rFonts w:hint="eastAsia" w:ascii="微软雅黑" w:hAnsi="微软雅黑" w:eastAsia="微软雅黑" w:cs="微软雅黑"/>
          <w:color w:val="000000"/>
          <w:sz w:val="22"/>
          <w:szCs w:val="22"/>
          <w:highlight w:val="none"/>
          <w:lang w:val="zh-CN" w:eastAsia="zh-CN"/>
        </w:rPr>
      </w:pPr>
    </w:p>
    <w:p w14:paraId="5199813C">
      <w:pPr>
        <w:pStyle w:val="12"/>
        <w:rPr>
          <w:rFonts w:hint="eastAsia" w:ascii="微软雅黑" w:hAnsi="微软雅黑" w:eastAsia="微软雅黑" w:cs="微软雅黑"/>
          <w:color w:val="000000"/>
          <w:sz w:val="22"/>
          <w:szCs w:val="22"/>
          <w:highlight w:val="none"/>
          <w:lang w:val="zh-CN" w:eastAsia="zh-CN"/>
        </w:rPr>
      </w:pPr>
    </w:p>
    <w:p w14:paraId="69701764">
      <w:pPr>
        <w:rPr>
          <w:rFonts w:hint="default"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附件六：</w:t>
      </w:r>
    </w:p>
    <w:tbl>
      <w:tblPr>
        <w:tblStyle w:val="14"/>
        <w:tblpPr w:leftFromText="180" w:rightFromText="180" w:vertAnchor="text" w:horzAnchor="page" w:tblpX="1316" w:tblpY="674"/>
        <w:tblOverlap w:val="never"/>
        <w:tblW w:w="96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9"/>
        <w:gridCol w:w="2823"/>
        <w:gridCol w:w="1068"/>
        <w:gridCol w:w="768"/>
        <w:gridCol w:w="1134"/>
        <w:gridCol w:w="1302"/>
        <w:gridCol w:w="1826"/>
      </w:tblGrid>
      <w:tr w14:paraId="5B87F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9620" w:type="dxa"/>
            <w:gridSpan w:val="7"/>
            <w:tcBorders>
              <w:top w:val="nil"/>
              <w:left w:val="nil"/>
              <w:bottom w:val="nil"/>
              <w:right w:val="nil"/>
            </w:tcBorders>
            <w:shd w:val="clear" w:color="auto" w:fill="auto"/>
            <w:vAlign w:val="center"/>
          </w:tcPr>
          <w:p w14:paraId="79BF0EC0">
            <w:pPr>
              <w:keepNext w:val="0"/>
              <w:keepLines w:val="0"/>
              <w:widowControl/>
              <w:suppressLineNumbers w:val="0"/>
              <w:jc w:val="center"/>
              <w:textAlignment w:val="center"/>
              <w:rPr>
                <w:rFonts w:ascii="微软雅黑" w:hAnsi="微软雅黑" w:eastAsia="微软雅黑" w:cs="微软雅黑"/>
                <w:b/>
                <w:bCs/>
                <w:i w:val="0"/>
                <w:iCs w:val="0"/>
                <w:color w:val="000000"/>
                <w:sz w:val="36"/>
                <w:szCs w:val="36"/>
                <w:u w:val="none"/>
              </w:rPr>
            </w:pPr>
            <w:r>
              <w:rPr>
                <w:rFonts w:hint="eastAsia" w:ascii="微软雅黑" w:hAnsi="微软雅黑" w:eastAsia="微软雅黑" w:cs="微软雅黑"/>
                <w:b/>
                <w:bCs/>
                <w:i w:val="0"/>
                <w:iCs w:val="0"/>
                <w:color w:val="000000"/>
                <w:kern w:val="0"/>
                <w:sz w:val="36"/>
                <w:szCs w:val="36"/>
                <w:u w:val="none"/>
                <w:lang w:val="en-US" w:eastAsia="zh-CN" w:bidi="ar"/>
              </w:rPr>
              <w:t>老船厂1900长江序项目KOC角度系列推广服务</w:t>
            </w:r>
            <w:bookmarkStart w:id="13" w:name="_GoBack"/>
            <w:bookmarkEnd w:id="13"/>
            <w:r>
              <w:rPr>
                <w:rFonts w:hint="eastAsia" w:ascii="微软雅黑" w:hAnsi="微软雅黑" w:eastAsia="微软雅黑" w:cs="微软雅黑"/>
                <w:b/>
                <w:bCs/>
                <w:i w:val="0"/>
                <w:iCs w:val="0"/>
                <w:color w:val="000000"/>
                <w:kern w:val="0"/>
                <w:sz w:val="36"/>
                <w:szCs w:val="36"/>
                <w:u w:val="none"/>
                <w:lang w:val="en-US" w:eastAsia="zh-CN" w:bidi="ar"/>
              </w:rPr>
              <w:t>费用清单</w:t>
            </w:r>
          </w:p>
        </w:tc>
      </w:tr>
      <w:tr w14:paraId="0080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421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7C2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项目名称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A6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D6D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FD3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单价</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60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总价（元）</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288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备注</w:t>
            </w:r>
          </w:p>
        </w:tc>
      </w:tr>
      <w:tr w14:paraId="1239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7"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92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798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计划从业主角度，拍摄5个KOC人物专访视频</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53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3A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ADA3">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12500</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A008">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60000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7A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视频不低于180秒，视频内容经甲方审核后发布</w:t>
            </w:r>
          </w:p>
        </w:tc>
      </w:tr>
      <w:tr w14:paraId="4CDC6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8"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D7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823" w:type="dxa"/>
            <w:tcBorders>
              <w:top w:val="single" w:color="000000" w:sz="4" w:space="0"/>
              <w:left w:val="single" w:color="000000" w:sz="4" w:space="0"/>
              <w:bottom w:val="nil"/>
              <w:right w:val="single" w:color="000000" w:sz="4" w:space="0"/>
            </w:tcBorders>
            <w:shd w:val="clear" w:color="auto" w:fill="auto"/>
            <w:vAlign w:val="center"/>
          </w:tcPr>
          <w:p w14:paraId="2167116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邀请本地小红书KOC到项目现场拍摄，以图文形式打卡；或使用小红书账号直接发布长江序项目图文信息</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0C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项</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D2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0A22">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38000</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26FA">
            <w:pPr>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38000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89DD">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b/>
                <w:bCs/>
                <w:i w:val="0"/>
                <w:iCs w:val="0"/>
                <w:color w:val="000000"/>
                <w:kern w:val="0"/>
                <w:sz w:val="20"/>
                <w:szCs w:val="20"/>
                <w:u w:val="none"/>
                <w:lang w:val="en-US" w:eastAsia="zh-CN" w:bidi="ar"/>
              </w:rPr>
              <w:t>内容按指定话题延展，满足小红书平台发布审核要求；按粉丝数量级别区分腰部达人、肩部达人、头部达人等，给出推广单价和参考KOC账号清单。</w:t>
            </w:r>
          </w:p>
        </w:tc>
      </w:tr>
      <w:tr w14:paraId="3E2A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7"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5F16">
            <w:pPr>
              <w:jc w:val="center"/>
              <w:rPr>
                <w:rFonts w:hint="eastAsia" w:ascii="微软雅黑" w:hAnsi="微软雅黑" w:eastAsia="微软雅黑" w:cs="微软雅黑"/>
                <w:i w:val="0"/>
                <w:iCs w:val="0"/>
                <w:color w:val="000000"/>
                <w:sz w:val="20"/>
                <w:szCs w:val="20"/>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D4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小计</w:t>
            </w:r>
          </w:p>
        </w:tc>
        <w:tc>
          <w:tcPr>
            <w:tcW w:w="29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AA7DF">
            <w:pPr>
              <w:jc w:val="center"/>
              <w:rPr>
                <w:rFonts w:hint="eastAsia" w:ascii="微软雅黑" w:hAnsi="微软雅黑" w:eastAsia="微软雅黑" w:cs="微软雅黑"/>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14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D8F4">
            <w:pPr>
              <w:jc w:val="center"/>
              <w:rPr>
                <w:rFonts w:hint="eastAsia" w:ascii="微软雅黑" w:hAnsi="微软雅黑" w:eastAsia="微软雅黑" w:cs="微软雅黑"/>
                <w:i w:val="0"/>
                <w:iCs w:val="0"/>
                <w:color w:val="000000"/>
                <w:sz w:val="20"/>
                <w:szCs w:val="20"/>
                <w:u w:val="none"/>
              </w:rPr>
            </w:pPr>
          </w:p>
        </w:tc>
      </w:tr>
      <w:tr w14:paraId="1BD7E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7"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C789">
            <w:pPr>
              <w:jc w:val="center"/>
              <w:rPr>
                <w:rFonts w:hint="eastAsia" w:ascii="微软雅黑" w:hAnsi="微软雅黑" w:eastAsia="微软雅黑" w:cs="微软雅黑"/>
                <w:i w:val="0"/>
                <w:iCs w:val="0"/>
                <w:color w:val="000000"/>
                <w:sz w:val="20"/>
                <w:szCs w:val="20"/>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6CF5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税率(%)</w:t>
            </w:r>
          </w:p>
        </w:tc>
        <w:tc>
          <w:tcPr>
            <w:tcW w:w="29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1E7A">
            <w:pPr>
              <w:jc w:val="center"/>
              <w:rPr>
                <w:rFonts w:hint="eastAsia" w:ascii="微软雅黑" w:hAnsi="微软雅黑" w:eastAsia="微软雅黑" w:cs="微软雅黑"/>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BE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ABD5E">
            <w:pPr>
              <w:jc w:val="center"/>
              <w:rPr>
                <w:rFonts w:hint="eastAsia" w:ascii="微软雅黑" w:hAnsi="微软雅黑" w:eastAsia="微软雅黑" w:cs="微软雅黑"/>
                <w:i w:val="0"/>
                <w:iCs w:val="0"/>
                <w:color w:val="000000"/>
                <w:sz w:val="20"/>
                <w:szCs w:val="20"/>
                <w:u w:val="none"/>
              </w:rPr>
            </w:pPr>
          </w:p>
        </w:tc>
      </w:tr>
      <w:tr w14:paraId="0F48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B5BF">
            <w:pPr>
              <w:jc w:val="center"/>
              <w:rPr>
                <w:rFonts w:hint="eastAsia" w:ascii="微软雅黑" w:hAnsi="微软雅黑" w:eastAsia="微软雅黑" w:cs="微软雅黑"/>
                <w:i w:val="0"/>
                <w:iCs w:val="0"/>
                <w:color w:val="000000"/>
                <w:sz w:val="20"/>
                <w:szCs w:val="20"/>
                <w:u w:val="none"/>
              </w:rPr>
            </w:pP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9B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合计</w:t>
            </w:r>
          </w:p>
        </w:tc>
        <w:tc>
          <w:tcPr>
            <w:tcW w:w="29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FF8A">
            <w:pPr>
              <w:jc w:val="center"/>
              <w:rPr>
                <w:rFonts w:hint="eastAsia" w:ascii="微软雅黑" w:hAnsi="微软雅黑" w:eastAsia="微软雅黑" w:cs="微软雅黑"/>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AB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6163">
            <w:pPr>
              <w:jc w:val="center"/>
              <w:rPr>
                <w:rFonts w:hint="eastAsia" w:ascii="微软雅黑" w:hAnsi="微软雅黑" w:eastAsia="微软雅黑" w:cs="微软雅黑"/>
                <w:i w:val="0"/>
                <w:iCs w:val="0"/>
                <w:color w:val="000000"/>
                <w:sz w:val="20"/>
                <w:szCs w:val="20"/>
                <w:u w:val="none"/>
              </w:rPr>
            </w:pPr>
          </w:p>
        </w:tc>
      </w:tr>
    </w:tbl>
    <w:p w14:paraId="36A1934D">
      <w:pPr>
        <w:rPr>
          <w:rFonts w:hint="default" w:ascii="微软雅黑" w:hAnsi="微软雅黑" w:eastAsia="微软雅黑" w:cs="微软雅黑"/>
          <w:color w:val="000000"/>
          <w:sz w:val="22"/>
          <w:szCs w:val="22"/>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46B83"/>
    <w:rsid w:val="00443FC8"/>
    <w:rsid w:val="00A3470B"/>
    <w:rsid w:val="00FD450F"/>
    <w:rsid w:val="02DB2601"/>
    <w:rsid w:val="03404493"/>
    <w:rsid w:val="03AA5DB1"/>
    <w:rsid w:val="03E175A9"/>
    <w:rsid w:val="041B0A5C"/>
    <w:rsid w:val="04826D2E"/>
    <w:rsid w:val="049A52B0"/>
    <w:rsid w:val="04F75026"/>
    <w:rsid w:val="0616772D"/>
    <w:rsid w:val="064918B1"/>
    <w:rsid w:val="08D5567E"/>
    <w:rsid w:val="0A4C1970"/>
    <w:rsid w:val="0BFC73C5"/>
    <w:rsid w:val="0BFF4039"/>
    <w:rsid w:val="0D3D7C96"/>
    <w:rsid w:val="0DC4760D"/>
    <w:rsid w:val="0E213BF1"/>
    <w:rsid w:val="0E78472A"/>
    <w:rsid w:val="0FD50659"/>
    <w:rsid w:val="0FEB35A6"/>
    <w:rsid w:val="10DD77C5"/>
    <w:rsid w:val="11A17574"/>
    <w:rsid w:val="11AE2F10"/>
    <w:rsid w:val="12046B83"/>
    <w:rsid w:val="122A237A"/>
    <w:rsid w:val="12B368EC"/>
    <w:rsid w:val="140432BB"/>
    <w:rsid w:val="147562CC"/>
    <w:rsid w:val="152E6D67"/>
    <w:rsid w:val="160475A2"/>
    <w:rsid w:val="168801D3"/>
    <w:rsid w:val="16E16290"/>
    <w:rsid w:val="17C0574B"/>
    <w:rsid w:val="18761375"/>
    <w:rsid w:val="18954E2A"/>
    <w:rsid w:val="19AA220F"/>
    <w:rsid w:val="19D61256"/>
    <w:rsid w:val="1A046A31"/>
    <w:rsid w:val="1C00080C"/>
    <w:rsid w:val="1DCE2390"/>
    <w:rsid w:val="1E6432D4"/>
    <w:rsid w:val="1F210622"/>
    <w:rsid w:val="1F3661B0"/>
    <w:rsid w:val="20085EE1"/>
    <w:rsid w:val="21F7620D"/>
    <w:rsid w:val="224F0100"/>
    <w:rsid w:val="228B7A0E"/>
    <w:rsid w:val="22AF1217"/>
    <w:rsid w:val="23503E27"/>
    <w:rsid w:val="243A5657"/>
    <w:rsid w:val="26355556"/>
    <w:rsid w:val="26682FCB"/>
    <w:rsid w:val="295126A7"/>
    <w:rsid w:val="29526CD8"/>
    <w:rsid w:val="2A922F77"/>
    <w:rsid w:val="2AB729DE"/>
    <w:rsid w:val="2F236948"/>
    <w:rsid w:val="2F6B65A7"/>
    <w:rsid w:val="2F977FA5"/>
    <w:rsid w:val="2FC010A7"/>
    <w:rsid w:val="31776716"/>
    <w:rsid w:val="31B22151"/>
    <w:rsid w:val="329C72D0"/>
    <w:rsid w:val="32B819E9"/>
    <w:rsid w:val="35E73C07"/>
    <w:rsid w:val="370B5552"/>
    <w:rsid w:val="38787C50"/>
    <w:rsid w:val="38A10829"/>
    <w:rsid w:val="38D17360"/>
    <w:rsid w:val="39C72511"/>
    <w:rsid w:val="3A0379ED"/>
    <w:rsid w:val="3B451022"/>
    <w:rsid w:val="3CDA457D"/>
    <w:rsid w:val="3D7A6BFB"/>
    <w:rsid w:val="3E551BE5"/>
    <w:rsid w:val="3ED85340"/>
    <w:rsid w:val="3FF769AA"/>
    <w:rsid w:val="40E439A9"/>
    <w:rsid w:val="4140047A"/>
    <w:rsid w:val="42292222"/>
    <w:rsid w:val="42554B5E"/>
    <w:rsid w:val="43EE6A01"/>
    <w:rsid w:val="43EF1962"/>
    <w:rsid w:val="44507CD3"/>
    <w:rsid w:val="449910AB"/>
    <w:rsid w:val="45531190"/>
    <w:rsid w:val="45650B82"/>
    <w:rsid w:val="45E00BE3"/>
    <w:rsid w:val="45E70975"/>
    <w:rsid w:val="46715CDF"/>
    <w:rsid w:val="4689127A"/>
    <w:rsid w:val="46A47E62"/>
    <w:rsid w:val="470B1C8F"/>
    <w:rsid w:val="47F15329"/>
    <w:rsid w:val="48E20297"/>
    <w:rsid w:val="492320D7"/>
    <w:rsid w:val="492E7EB7"/>
    <w:rsid w:val="4B751559"/>
    <w:rsid w:val="4BAF2DC9"/>
    <w:rsid w:val="4BC36FDC"/>
    <w:rsid w:val="4DD84F19"/>
    <w:rsid w:val="4DFE42FC"/>
    <w:rsid w:val="500951DA"/>
    <w:rsid w:val="504E1EF1"/>
    <w:rsid w:val="51FB0687"/>
    <w:rsid w:val="52AA4A52"/>
    <w:rsid w:val="53065A01"/>
    <w:rsid w:val="5316163F"/>
    <w:rsid w:val="54770964"/>
    <w:rsid w:val="54C6369A"/>
    <w:rsid w:val="5540344C"/>
    <w:rsid w:val="55A57753"/>
    <w:rsid w:val="571406EC"/>
    <w:rsid w:val="58B91584"/>
    <w:rsid w:val="5ACF3E14"/>
    <w:rsid w:val="5AE900E2"/>
    <w:rsid w:val="5B8147BE"/>
    <w:rsid w:val="5BF5497E"/>
    <w:rsid w:val="5CCE57E1"/>
    <w:rsid w:val="5CDA155B"/>
    <w:rsid w:val="5DD07337"/>
    <w:rsid w:val="5F7FD722"/>
    <w:rsid w:val="60714E01"/>
    <w:rsid w:val="612C6F7A"/>
    <w:rsid w:val="639B7114"/>
    <w:rsid w:val="64310036"/>
    <w:rsid w:val="64DB505F"/>
    <w:rsid w:val="650B6664"/>
    <w:rsid w:val="65BA65D1"/>
    <w:rsid w:val="667E1D2F"/>
    <w:rsid w:val="667F18FA"/>
    <w:rsid w:val="67242BCD"/>
    <w:rsid w:val="675E7CBE"/>
    <w:rsid w:val="6787315C"/>
    <w:rsid w:val="6796514D"/>
    <w:rsid w:val="686F52E4"/>
    <w:rsid w:val="695E0C53"/>
    <w:rsid w:val="6B026AE5"/>
    <w:rsid w:val="6B394309"/>
    <w:rsid w:val="6BE07197"/>
    <w:rsid w:val="6C7D68DC"/>
    <w:rsid w:val="6CDC3EA7"/>
    <w:rsid w:val="6CE9D596"/>
    <w:rsid w:val="6D373845"/>
    <w:rsid w:val="6D5C2995"/>
    <w:rsid w:val="6D6C2BD8"/>
    <w:rsid w:val="6DA73C10"/>
    <w:rsid w:val="6DDD43C2"/>
    <w:rsid w:val="6DE2733E"/>
    <w:rsid w:val="6E445903"/>
    <w:rsid w:val="6E587C79"/>
    <w:rsid w:val="6EF72976"/>
    <w:rsid w:val="6FAA24C6"/>
    <w:rsid w:val="6FF375E1"/>
    <w:rsid w:val="711517D9"/>
    <w:rsid w:val="71193921"/>
    <w:rsid w:val="71687B5B"/>
    <w:rsid w:val="735B7814"/>
    <w:rsid w:val="74077C61"/>
    <w:rsid w:val="746960C4"/>
    <w:rsid w:val="75504DA8"/>
    <w:rsid w:val="76A21419"/>
    <w:rsid w:val="77512E3F"/>
    <w:rsid w:val="775D17E4"/>
    <w:rsid w:val="77A92C7B"/>
    <w:rsid w:val="7A0F63F7"/>
    <w:rsid w:val="7C253132"/>
    <w:rsid w:val="7C4371FA"/>
    <w:rsid w:val="7DB61C4E"/>
    <w:rsid w:val="7E4D4360"/>
    <w:rsid w:val="7EDB72BB"/>
    <w:rsid w:val="7EE36A72"/>
    <w:rsid w:val="7F132A2F"/>
    <w:rsid w:val="7F335C6F"/>
    <w:rsid w:val="7F506F3A"/>
    <w:rsid w:val="7F9E4160"/>
    <w:rsid w:val="9FEBDE45"/>
    <w:rsid w:val="CFDB339E"/>
    <w:rsid w:val="D99D2604"/>
    <w:rsid w:val="EF6E3668"/>
    <w:rsid w:val="F5EFE067"/>
    <w:rsid w:val="FB6FA6D4"/>
    <w:rsid w:val="FB7F2419"/>
    <w:rsid w:val="FFF74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beforeLines="0" w:beforeAutospacing="0" w:after="260" w:afterLines="0" w:afterAutospacing="0" w:line="413" w:lineRule="auto"/>
      <w:ind w:firstLine="628"/>
      <w:jc w:val="center"/>
      <w:outlineLvl w:val="1"/>
    </w:pPr>
    <w:rPr>
      <w:rFonts w:ascii="Arial" w:hAnsi="Arial" w:eastAsia="黑体"/>
      <w:b/>
      <w:sz w:val="32"/>
    </w:rPr>
  </w:style>
  <w:style w:type="paragraph" w:styleId="3">
    <w:name w:val="heading 3"/>
    <w:basedOn w:val="1"/>
    <w:next w:val="1"/>
    <w:qFormat/>
    <w:uiPriority w:val="0"/>
    <w:pPr>
      <w:keepNext/>
      <w:keepLines/>
      <w:spacing w:before="260" w:beforeLines="0" w:beforeAutospacing="0" w:after="260" w:afterLines="0" w:afterAutospacing="0" w:line="413" w:lineRule="auto"/>
      <w:jc w:val="center"/>
      <w:outlineLvl w:val="2"/>
    </w:pPr>
    <w:rPr>
      <w:rFonts w:ascii="宋体"/>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Salutation"/>
    <w:basedOn w:val="1"/>
    <w:next w:val="1"/>
    <w:qFormat/>
    <w:uiPriority w:val="0"/>
    <w:rPr>
      <w:rFonts w:ascii="仿宋_GB2312" w:eastAsia="仿宋_GB2312"/>
      <w:sz w:val="28"/>
      <w:szCs w:val="20"/>
    </w:rPr>
  </w:style>
  <w:style w:type="paragraph" w:styleId="5">
    <w:name w:val="Body Text Indent"/>
    <w:basedOn w:val="1"/>
    <w:next w:val="6"/>
    <w:qFormat/>
    <w:uiPriority w:val="0"/>
    <w:pPr>
      <w:spacing w:line="360" w:lineRule="auto"/>
      <w:ind w:firstLine="600" w:firstLineChars="250"/>
    </w:pPr>
    <w:rPr>
      <w:rFonts w:ascii="宋体" w:hAnsi="宋体"/>
      <w:sz w:val="24"/>
    </w:rPr>
  </w:style>
  <w:style w:type="paragraph" w:styleId="6">
    <w:name w:val="envelope return"/>
    <w:basedOn w:val="1"/>
    <w:qFormat/>
    <w:uiPriority w:val="0"/>
    <w:pPr>
      <w:widowControl/>
    </w:pPr>
    <w:rPr>
      <w:kern w:val="0"/>
      <w:sz w:val="22"/>
      <w:szCs w:val="20"/>
      <w:lang w:val="en-GB" w:eastAsia="en-US"/>
    </w:rPr>
  </w:style>
  <w:style w:type="paragraph" w:styleId="7">
    <w:name w:val="Plain Text"/>
    <w:basedOn w:val="1"/>
    <w:qFormat/>
    <w:uiPriority w:val="0"/>
    <w:rPr>
      <w:rFonts w:ascii="宋体" w:hAnsi="Courier New"/>
    </w:rPr>
  </w:style>
  <w:style w:type="paragraph" w:styleId="8">
    <w:name w:val="Date"/>
    <w:basedOn w:val="1"/>
    <w:next w:val="1"/>
    <w:qFormat/>
    <w:uiPriority w:val="0"/>
    <w:rPr>
      <w:b/>
      <w:sz w:val="28"/>
    </w:rPr>
  </w:style>
  <w:style w:type="paragraph" w:styleId="9">
    <w:name w:val="Balloon Text"/>
    <w:basedOn w:val="1"/>
    <w:qFormat/>
    <w:uiPriority w:val="0"/>
    <w:rPr>
      <w:sz w:val="18"/>
    </w:rPr>
  </w:style>
  <w:style w:type="paragraph" w:styleId="10">
    <w:name w:val="footer"/>
    <w:basedOn w:val="1"/>
    <w:unhideWhenUsed/>
    <w:qFormat/>
    <w:uiPriority w:val="99"/>
    <w:pPr>
      <w:tabs>
        <w:tab w:val="center" w:pos="4153"/>
        <w:tab w:val="right" w:pos="8306"/>
      </w:tabs>
      <w:snapToGrid w:val="0"/>
    </w:pPr>
    <w:rPr>
      <w:sz w:val="18"/>
      <w:szCs w:val="18"/>
    </w:rPr>
  </w:style>
  <w:style w:type="paragraph" w:styleId="11">
    <w:name w:val="header"/>
    <w:basedOn w:val="1"/>
    <w:unhideWhenUsed/>
    <w:qFormat/>
    <w:uiPriority w:val="0"/>
    <w:pPr>
      <w:tabs>
        <w:tab w:val="center" w:pos="4153"/>
        <w:tab w:val="right" w:pos="8306"/>
      </w:tabs>
      <w:snapToGrid w:val="0"/>
      <w:jc w:val="center"/>
    </w:pPr>
    <w:rPr>
      <w:sz w:val="18"/>
      <w:szCs w:val="18"/>
    </w:rPr>
  </w:style>
  <w:style w:type="paragraph" w:styleId="12">
    <w:name w:val="List"/>
    <w:basedOn w:val="1"/>
    <w:qFormat/>
    <w:uiPriority w:val="0"/>
    <w:pPr>
      <w:ind w:left="200" w:hanging="200" w:hangingChars="200"/>
    </w:pPr>
    <w:rPr>
      <w:rFonts w:ascii="Calibri" w:hAnsi="Calibri"/>
      <w:szCs w:val="22"/>
    </w:rPr>
  </w:style>
  <w:style w:type="paragraph" w:styleId="13">
    <w:name w:val="Body Text First Indent 2"/>
    <w:basedOn w:val="5"/>
    <w:next w:val="12"/>
    <w:qFormat/>
    <w:uiPriority w:val="0"/>
    <w:pPr>
      <w:spacing w:before="0" w:after="120" w:line="240" w:lineRule="auto"/>
      <w:ind w:left="420" w:firstLine="0" w:firstLineChars="0"/>
    </w:pPr>
    <w:rPr>
      <w:rFonts w:ascii="Times New Roman" w:hAnsi="Times New Roman"/>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paragraph" w:customStyle="1" w:styleId="18">
    <w:name w:val="Table Paragraph"/>
    <w:basedOn w:val="1"/>
    <w:qFormat/>
    <w:uiPriority w:val="1"/>
    <w:rPr>
      <w:rFonts w:ascii="宋体" w:hAnsi="宋体" w:eastAsia="宋体" w:cs="宋体"/>
      <w:lang w:val="zh-CN" w:eastAsia="zh-CN" w:bidi="zh-CN"/>
    </w:rPr>
  </w:style>
  <w:style w:type="character" w:customStyle="1" w:styleId="19">
    <w:name w:val="font31"/>
    <w:basedOn w:val="1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3313</Words>
  <Characters>3442</Characters>
  <Lines>0</Lines>
  <Paragraphs>0</Paragraphs>
  <TotalTime>20</TotalTime>
  <ScaleCrop>false</ScaleCrop>
  <LinksUpToDate>false</LinksUpToDate>
  <CharactersWithSpaces>3993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2025-12-10T18:23:00Z</dcterms:created>
  <dc:creator>杨番</dc:creator>
  <cp:lastModifiedBy>chafa</cp:lastModifiedBy>
  <dcterms:modified xsi:type="dcterms:W3CDTF">2026-09-10T09:00:51Z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B521154B9CCB4FE2A107D016F33889D6_13</vt:lpwstr>
  </property>
  <property fmtid="{D5CDD505-2E9C-101B-9397-08002B2CF9AE}" pid="4" name="KSOTemplateDocerSaveRecord">
    <vt:lpwstr>eyJoZGlkIjoiZjJiYzRjZDg4ODIxMmZkMzVjYzYxNzIzMDEwYjJjY2IiLCJ1c2VySWQiOiI0MzkwNDUzNDcifQ==</vt:lpwstr>
  </property>
</Properties>
</file>